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DD8529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垃圾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分类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桶采购项目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需求</w:t>
      </w:r>
      <w:bookmarkStart w:id="0" w:name="_GoBack"/>
      <w:bookmarkEnd w:id="0"/>
    </w:p>
    <w:p w14:paraId="2D2C17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一、项目基本信息</w:t>
      </w:r>
    </w:p>
    <w:p w14:paraId="25DC8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项目名称：垃圾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分类</w:t>
      </w:r>
      <w:r>
        <w:rPr>
          <w:rFonts w:hint="eastAsia" w:ascii="仿宋_GB2312" w:hAnsi="仿宋_GB2312" w:eastAsia="仿宋_GB2312" w:cs="仿宋_GB2312"/>
          <w:sz w:val="32"/>
          <w:szCs w:val="32"/>
        </w:rPr>
        <w:t>桶采购项目</w:t>
      </w:r>
    </w:p>
    <w:p w14:paraId="7E44DD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采购预算：人民币 147000 元（最高限价），投标报价超过该限价的为无效标</w:t>
      </w:r>
    </w:p>
    <w:p w14:paraId="6437AB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采购内容：240 升垃圾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分类</w:t>
      </w:r>
      <w:r>
        <w:rPr>
          <w:rFonts w:hint="eastAsia" w:ascii="仿宋_GB2312" w:hAnsi="仿宋_GB2312" w:eastAsia="仿宋_GB2312" w:cs="仿宋_GB2312"/>
          <w:sz w:val="32"/>
          <w:szCs w:val="32"/>
        </w:rPr>
        <w:t>桶 700 个，具体要求如下：</w:t>
      </w:r>
    </w:p>
    <w:p w14:paraId="31103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红色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50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有害垃圾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）</w:t>
      </w:r>
    </w:p>
    <w:p w14:paraId="0980FA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黑色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400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其他垃圾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）</w:t>
      </w:r>
    </w:p>
    <w:p w14:paraId="005849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绿色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00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厨余垃圾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）</w:t>
      </w:r>
    </w:p>
    <w:p w14:paraId="3A391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蓝色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50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可回收物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）</w:t>
      </w:r>
    </w:p>
    <w:p w14:paraId="2524F8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二、项目背景与招标范围</w:t>
      </w:r>
    </w:p>
    <w:p w14:paraId="01CA45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项目背景：</w:t>
      </w:r>
      <w:r>
        <w:rPr>
          <w:rFonts w:hint="eastAsia" w:ascii="仿宋_GB2312" w:hAnsi="仿宋_GB2312" w:eastAsia="仿宋_GB2312" w:cs="仿宋_GB2312"/>
          <w:sz w:val="32"/>
          <w:szCs w:val="32"/>
        </w:rPr>
        <w:t>为保障公司垃圾收运体系高效运行，需采购一批符合中联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牌</w:t>
      </w:r>
      <w:r>
        <w:rPr>
          <w:rFonts w:hint="eastAsia" w:ascii="仿宋_GB2312" w:hAnsi="仿宋_GB2312" w:eastAsia="仿宋_GB2312" w:cs="仿宋_GB2312"/>
          <w:sz w:val="32"/>
          <w:szCs w:val="32"/>
        </w:rPr>
        <w:t>压缩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式垃圾</w:t>
      </w:r>
      <w:r>
        <w:rPr>
          <w:rFonts w:hint="eastAsia" w:ascii="仿宋_GB2312" w:hAnsi="仿宋_GB2312" w:eastAsia="仿宋_GB2312" w:cs="仿宋_GB2312"/>
          <w:sz w:val="32"/>
          <w:szCs w:val="32"/>
        </w:rPr>
        <w:t>车翻转机匹配要求的垃圾桶，用于区域内垃圾分类收集与转运工作。</w:t>
      </w:r>
    </w:p>
    <w:p w14:paraId="29D6F9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招标范围：</w:t>
      </w:r>
      <w:r>
        <w:rPr>
          <w:rFonts w:hint="eastAsia" w:ascii="仿宋_GB2312" w:hAnsi="仿宋_GB2312" w:eastAsia="仿宋_GB2312" w:cs="仿宋_GB2312"/>
          <w:sz w:val="32"/>
          <w:szCs w:val="32"/>
        </w:rPr>
        <w:t>包含垃圾桶的生产制造、运输配送、外观印刷、验收检测、售后服务等全过程服务，采购人不再支付其他任何费用。</w:t>
      </w:r>
    </w:p>
    <w:p w14:paraId="5FB423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交货地点：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淮南市寿县寿春镇</w:t>
      </w:r>
    </w:p>
    <w:p w14:paraId="002F8B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交货期限：</w:t>
      </w:r>
      <w:r>
        <w:rPr>
          <w:rFonts w:hint="eastAsia" w:ascii="仿宋_GB2312" w:hAnsi="仿宋_GB2312" w:eastAsia="仿宋_GB2312" w:cs="仿宋_GB2312"/>
          <w:sz w:val="32"/>
          <w:szCs w:val="32"/>
        </w:rPr>
        <w:t>合同签订之日起 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个日历天内完成全部货物交付与验收</w:t>
      </w:r>
    </w:p>
    <w:p w14:paraId="55D3B6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、基本资格条件</w:t>
      </w:r>
    </w:p>
    <w:p w14:paraId="69141F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具有独立承担民事责任的能力，提供合法有效的营业执照（经营范围含垃圾桶生产或销售）；</w:t>
      </w:r>
    </w:p>
    <w:p w14:paraId="0575F1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未被列入 “信用中国” 网站失信被执行人、重大税收违法案件当事人名单、政府采购严重失信行为记录名单。</w:t>
      </w:r>
    </w:p>
    <w:p w14:paraId="6A90DC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本项目不接受联合体投标，不允许转包或分包。</w:t>
      </w:r>
    </w:p>
    <w:p w14:paraId="1BEB7D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、核心技术参数</w:t>
      </w:r>
    </w:p>
    <w:p w14:paraId="61F8A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规格型号</w:t>
      </w:r>
    </w:p>
    <w:p w14:paraId="6593A4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外形尺寸：长 720mm× 宽 580mm× 高 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0mm（允许偏差 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%）；</w:t>
      </w:r>
    </w:p>
    <w:p w14:paraId="32F028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容积：≥240 升（单桶型）；</w:t>
      </w:r>
    </w:p>
    <w:p w14:paraId="5D3126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匹配要求：产品需与楚晨公司现有中联压缩车翻转机完全匹配，确保正常翻转卸料，投标人需提供匹配性承诺函。</w:t>
      </w:r>
    </w:p>
    <w:p w14:paraId="7E7B2C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材质及工艺要求</w:t>
      </w:r>
    </w:p>
    <w:p w14:paraId="63BD6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桶体与桶盖：采用 100% 全新料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高密度聚乙烯（HDPE）</w:t>
      </w:r>
      <w:r>
        <w:rPr>
          <w:rFonts w:hint="eastAsia" w:ascii="仿宋_GB2312" w:hAnsi="仿宋_GB2312" w:eastAsia="仿宋_GB2312" w:cs="仿宋_GB2312"/>
          <w:sz w:val="32"/>
          <w:szCs w:val="32"/>
        </w:rPr>
        <w:t>一次性注塑而成，无再生料添加；</w:t>
      </w:r>
    </w:p>
    <w:p w14:paraId="0888DA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单桶重量：≥11kg（不含桶盖、轮、轴）；</w:t>
      </w:r>
    </w:p>
    <w:p w14:paraId="5A1DAF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结构设计：桶身两侧设置加强肋骨，提升抗冲击性能；桶盖与桶体采用四销连接，确保密封稳固；</w:t>
      </w:r>
    </w:p>
    <w:p w14:paraId="2677C2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轮轴配置：采用 Q235 实心钢材料，单根轮轴重量≥1.45kg，表面经电镀锌处理防锈；轮轴两端配备六角螺母及防退插销，防止松动。</w:t>
      </w:r>
    </w:p>
    <w:p w14:paraId="158995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滚轮：轮毂及辋圈为高密度聚乙稀材质；轮胎为 100%橡胶材质。</w:t>
      </w:r>
    </w:p>
    <w:p w14:paraId="4AEB9E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外观与印刷要求</w:t>
      </w:r>
    </w:p>
    <w:p w14:paraId="4C6C56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颜色标准：红色、黑色、绿色、蓝色需符合国家相关色标标准，色泽均匀，无明显色差、划痕；</w:t>
      </w:r>
    </w:p>
    <w:p w14:paraId="57B9F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印刷内容：桶身两侧印制定制文字（文字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内容</w:t>
      </w:r>
      <w:r>
        <w:rPr>
          <w:rFonts w:hint="eastAsia" w:ascii="仿宋_GB2312" w:hAnsi="仿宋_GB2312" w:eastAsia="仿宋_GB2312" w:cs="仿宋_GB2312"/>
          <w:sz w:val="32"/>
          <w:szCs w:val="32"/>
        </w:rPr>
        <w:t>另行通知），正面印制指定图案及 “楚晨城运” 公司名称，印刷清晰、耐磨、不易褪色；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参照下图：</w:t>
      </w:r>
    </w:p>
    <w:p w14:paraId="41A194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71770" cy="1480185"/>
            <wp:effectExtent l="0" t="0" r="5080" b="5715"/>
            <wp:docPr id="1" name="图片 1" descr="af7ad85f-eb5e-4744-8dbc-04bdbddee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f7ad85f-eb5e-4744-8dbc-04bdbddee19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48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067300" cy="3381375"/>
            <wp:effectExtent l="0" t="0" r="0" b="9525"/>
            <wp:docPr id="7" name="图片 7" descr="e7a97e22-8be4-4d2b-a609-2e94a9288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7a97e22-8be4-4d2b-a609-2e94a928898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7DC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外观质量：表面光滑平整，无裂缝、凹陷、气泡等瑕疵，边缘无毛刺。</w:t>
      </w:r>
    </w:p>
    <w:p w14:paraId="6EC61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验收要求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及支付方式</w:t>
      </w:r>
    </w:p>
    <w:p w14:paraId="4696ED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产品质量符合国家相关标准；</w:t>
      </w:r>
    </w:p>
    <w:p w14:paraId="65F8D9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验收方式：</w:t>
      </w:r>
    </w:p>
    <w:p w14:paraId="010BEE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数量验收：到货后双方现场清点，核对颜色、数量与订单一致性；</w:t>
      </w:r>
    </w:p>
    <w:p w14:paraId="70368F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外观验收：检查颜色、印刷、表面质量是否符合要求；</w:t>
      </w:r>
    </w:p>
    <w:p w14:paraId="29AF49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性能验收：随机抽取 5% 的产品进行尺寸测量、重量检测及翻转机匹配测试，全部合格视为整体验收通过；</w:t>
      </w:r>
    </w:p>
    <w:p w14:paraId="76ED26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支付方式：待验收合格后，一次性支付完成。</w:t>
      </w:r>
    </w:p>
    <w:p w14:paraId="6E0B0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六：违约责任</w:t>
      </w:r>
    </w:p>
    <w:p w14:paraId="43F9AD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本项目所有 HDPE 材质必须采用 100% 全新高密度聚乙烯原料，严禁使用再生料、回收料、回料、掺混料、填充料。供应商必须提供原厂材质证明、批次报告、出厂检验报告。到货后随机抽样送第三方检测，检测指标包括密度、熔融指数、氧化诱导期、拉伸强度等，任何一项不符合全新料标准，均视为严重违约，若检测确认非 100% 全新料 HDPE：</w:t>
      </w:r>
    </w:p>
    <w:p w14:paraId="60EF19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无条件退货退款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支付合同总价 20% 违约金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承担全部检测费、误工费、工期延误损失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列入采购黑名单，3 年内禁止参与本单位所有项目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;5.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提供虚假原料报告、虚假合格证：视为欺诈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采购人有权拒收、退货、索赔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终止合同、追究法律责任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B3934EE8-8CC1-4133-B948-F4B7B785B69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AC5BE73-7CC5-421A-8DFD-6A6585F8A9A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1MGUzOTkzZjNkMWU5MjJmNjI0NzFhMGNkNmQ4YzIifQ=="/>
  </w:docVars>
  <w:rsids>
    <w:rsidRoot w:val="00000000"/>
    <w:rsid w:val="0B154457"/>
    <w:rsid w:val="12DC5803"/>
    <w:rsid w:val="15F13222"/>
    <w:rsid w:val="1ECD055E"/>
    <w:rsid w:val="211B1E17"/>
    <w:rsid w:val="25C6065F"/>
    <w:rsid w:val="2A110088"/>
    <w:rsid w:val="3AE5174D"/>
    <w:rsid w:val="3CC25EAD"/>
    <w:rsid w:val="598D29D8"/>
    <w:rsid w:val="59F760A3"/>
    <w:rsid w:val="60DF7FBD"/>
    <w:rsid w:val="6A2637D5"/>
    <w:rsid w:val="6DDE15FC"/>
    <w:rsid w:val="73492E63"/>
    <w:rsid w:val="74A470FC"/>
    <w:rsid w:val="75277934"/>
    <w:rsid w:val="7A330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991</Words>
  <Characters>1044</Characters>
  <Lines>0</Lines>
  <Paragraphs>0</Paragraphs>
  <TotalTime>5</TotalTime>
  <ScaleCrop>false</ScaleCrop>
  <LinksUpToDate>false</LinksUpToDate>
  <CharactersWithSpaces>1069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2026-03-20T09:09:00Z</dcterms:created>
  <dc:creator>My</dc:creator>
  <cp:lastModifiedBy>泛微网络</cp:lastModifiedBy>
  <dcterms:modified xsi:type="dcterms:W3CDTF">2026-03-26T08:40:31Z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2CCC63A212044C6BB3455FD6D65A9246_12</vt:lpwstr>
  </property>
  <property fmtid="{D5CDD505-2E9C-101B-9397-08002B2CF9AE}" pid="4" name="KSOTemplateDocerSaveRecord">
    <vt:lpwstr>eyJoZGlkIjoiMzUwMzM1MmJlODQ2MDUyMzA3OTI5Yzk1ZWVkM2I4NjAiLCJ1c2VySWQiOiIxMjU5NDEyOCJ9</vt:lpwstr>
  </property>
</Properties>
</file>