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69233">
      <w:pPr>
        <w:rPr>
          <w:color w:val="000000" w:themeColor="text1"/>
          <w14:textFill>
            <w14:solidFill>
              <w14:schemeClr w14:val="tx1"/>
            </w14:solidFill>
          </w14:textFill>
        </w:rPr>
      </w:pPr>
      <w:r>
        <w:rPr>
          <w:rFonts w:hint="eastAsia" w:cs="宋体" w:asciiTheme="minorEastAsia" w:hAnsiTheme="minorEastAsia"/>
          <w:b/>
          <w:bCs/>
          <w:color w:val="000000" w:themeColor="text1"/>
          <w:sz w:val="24"/>
          <w14:textFill>
            <w14:solidFill>
              <w14:schemeClr w14:val="tx1"/>
            </w14:solidFill>
          </w14:textFill>
        </w:rPr>
        <w:t>项目编号：</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2026-03-GTSY-CG-028</w:t>
      </w:r>
    </w:p>
    <w:p w14:paraId="60AF0B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仿宋_GB2312" w:eastAsia="仿宋_GB2312" w:cs="仿宋_GB2312"/>
          <w:b/>
          <w:bCs/>
          <w:color w:val="auto"/>
          <w:kern w:val="0"/>
          <w:sz w:val="48"/>
          <w:szCs w:val="48"/>
          <w:highlight w:val="none"/>
          <w:lang w:val="en-US" w:eastAsia="zh-CN" w:bidi="ar-SA"/>
        </w:rPr>
      </w:pPr>
      <w:bookmarkStart w:id="0" w:name="_Toc19687"/>
      <w:bookmarkStart w:id="1" w:name="_Toc32609"/>
      <w:bookmarkStart w:id="2" w:name="_Toc27821"/>
    </w:p>
    <w:p w14:paraId="55BD02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p w14:paraId="217110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p>
    <w:bookmarkEnd w:id="0"/>
    <w:bookmarkEnd w:id="1"/>
    <w:bookmarkEnd w:id="2"/>
    <w:p w14:paraId="6E241F3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bookmarkStart w:id="3" w:name="_Toc9791"/>
      <w:bookmarkEnd w:id="3"/>
      <w:bookmarkStart w:id="4" w:name="_Toc144907052"/>
      <w:bookmarkStart w:id="5" w:name="_Toc24436"/>
      <w:bookmarkStart w:id="6" w:name="_Toc143443452"/>
      <w:bookmarkStart w:id="7" w:name="_Toc22216"/>
      <w:bookmarkStart w:id="8" w:name="_Toc144907417"/>
      <w:r>
        <w:rPr>
          <w:rFonts w:hint="eastAsia" w:ascii="仿宋_GB2312" w:hAnsi="仿宋_GB2312" w:eastAsia="仿宋_GB2312" w:cs="仿宋_GB2312"/>
          <w:b/>
          <w:bCs/>
          <w:color w:val="auto"/>
          <w:kern w:val="0"/>
          <w:sz w:val="48"/>
          <w:szCs w:val="48"/>
          <w:highlight w:val="none"/>
          <w:lang w:val="en-US" w:eastAsia="zh-CN" w:bidi="ar-SA"/>
        </w:rPr>
        <w:t>寿县古塘水产养殖有限公司</w:t>
      </w:r>
    </w:p>
    <w:p w14:paraId="448AD43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center"/>
        <w:textAlignment w:val="auto"/>
        <w:rPr>
          <w:rFonts w:hint="eastAsia" w:ascii="仿宋_GB2312" w:hAnsi="仿宋_GB2312" w:eastAsia="仿宋_GB2312" w:cs="仿宋_GB2312"/>
          <w:b/>
          <w:bCs/>
          <w:color w:val="auto"/>
          <w:kern w:val="0"/>
          <w:sz w:val="48"/>
          <w:szCs w:val="48"/>
          <w:highlight w:val="none"/>
          <w:lang w:val="en-US" w:eastAsia="zh-CN" w:bidi="ar-SA"/>
        </w:rPr>
      </w:pPr>
      <w:r>
        <w:rPr>
          <w:rFonts w:hint="eastAsia" w:ascii="仿宋_GB2312" w:hAnsi="仿宋_GB2312" w:eastAsia="仿宋_GB2312" w:cs="仿宋_GB2312"/>
          <w:b/>
          <w:bCs/>
          <w:color w:val="auto"/>
          <w:kern w:val="0"/>
          <w:sz w:val="48"/>
          <w:szCs w:val="48"/>
          <w:highlight w:val="none"/>
          <w:lang w:val="en-US" w:eastAsia="zh-CN" w:bidi="ar-SA"/>
        </w:rPr>
        <w:t>绿化苗木采购项目</w:t>
      </w:r>
    </w:p>
    <w:p w14:paraId="3B678758">
      <w:pPr>
        <w:jc w:val="center"/>
        <w:rPr>
          <w:color w:val="000000" w:themeColor="text1"/>
          <w14:textFill>
            <w14:solidFill>
              <w14:schemeClr w14:val="tx1"/>
            </w14:solidFill>
          </w14:textFill>
        </w:rPr>
      </w:pPr>
    </w:p>
    <w:p w14:paraId="13572236">
      <w:pPr>
        <w:jc w:val="center"/>
        <w:rPr>
          <w:color w:val="000000" w:themeColor="text1"/>
          <w14:textFill>
            <w14:solidFill>
              <w14:schemeClr w14:val="tx1"/>
            </w14:solidFill>
          </w14:textFill>
        </w:rPr>
      </w:pPr>
    </w:p>
    <w:p w14:paraId="71E61C82">
      <w:pPr>
        <w:jc w:val="center"/>
        <w:rPr>
          <w:color w:val="000000" w:themeColor="text1"/>
          <w14:textFill>
            <w14:solidFill>
              <w14:schemeClr w14:val="tx1"/>
            </w14:solidFill>
          </w14:textFill>
        </w:rPr>
      </w:pPr>
    </w:p>
    <w:p w14:paraId="75E5AE78">
      <w:pPr>
        <w:jc w:val="center"/>
        <w:rPr>
          <w:color w:val="000000" w:themeColor="text1"/>
          <w14:textFill>
            <w14:solidFill>
              <w14:schemeClr w14:val="tx1"/>
            </w14:solidFill>
          </w14:textFill>
        </w:rPr>
      </w:pPr>
    </w:p>
    <w:p w14:paraId="4C047F9F">
      <w:pPr>
        <w:jc w:val="center"/>
        <w:rPr>
          <w:color w:val="000000" w:themeColor="text1"/>
          <w14:textFill>
            <w14:solidFill>
              <w14:schemeClr w14:val="tx1"/>
            </w14:solidFill>
          </w14:textFill>
        </w:rPr>
      </w:pPr>
    </w:p>
    <w:p w14:paraId="5CE776F6">
      <w:pPr>
        <w:jc w:val="center"/>
        <w:rPr>
          <w:rFonts w:hint="eastAsia" w:ascii="微软雅黑" w:eastAsia="微软雅黑" w:cs="宋体"/>
          <w:b w:val="0"/>
          <w:bCs/>
          <w:color w:val="000000" w:themeColor="text1"/>
          <w:sz w:val="72"/>
          <w:szCs w:val="72"/>
          <w:lang w:val="en-US" w:eastAsia="zh-CN"/>
          <w14:textFill>
            <w14:solidFill>
              <w14:schemeClr w14:val="tx1"/>
            </w14:solidFill>
          </w14:textFill>
        </w:rPr>
      </w:pPr>
      <w:r>
        <w:rPr>
          <w:rFonts w:hint="eastAsia" w:ascii="微软雅黑" w:eastAsia="微软雅黑" w:cs="宋体"/>
          <w:b w:val="0"/>
          <w:bCs/>
          <w:color w:val="000000" w:themeColor="text1"/>
          <w:sz w:val="72"/>
          <w:szCs w:val="72"/>
          <w:lang w:val="en-US" w:eastAsia="zh-CN"/>
          <w14:textFill>
            <w14:solidFill>
              <w14:schemeClr w14:val="tx1"/>
            </w14:solidFill>
          </w14:textFill>
        </w:rPr>
        <w:t>询价文件</w:t>
      </w:r>
      <w:bookmarkEnd w:id="4"/>
      <w:bookmarkEnd w:id="5"/>
      <w:bookmarkEnd w:id="6"/>
      <w:bookmarkEnd w:id="7"/>
      <w:bookmarkEnd w:id="8"/>
    </w:p>
    <w:p w14:paraId="69BA0DA4">
      <w:pPr>
        <w:jc w:val="center"/>
        <w:rPr>
          <w:rFonts w:ascii="微软雅黑" w:eastAsia="微软雅黑" w:cs="宋体"/>
          <w:b/>
          <w:color w:val="000000" w:themeColor="text1"/>
          <w:sz w:val="72"/>
          <w:szCs w:val="72"/>
          <w14:textFill>
            <w14:solidFill>
              <w14:schemeClr w14:val="tx1"/>
            </w14:solidFill>
          </w14:textFill>
        </w:rPr>
      </w:pPr>
      <w:bookmarkStart w:id="9" w:name="_Toc143443453"/>
      <w:bookmarkStart w:id="10" w:name="_Toc144907053"/>
      <w:bookmarkStart w:id="11" w:name="_Toc144907418"/>
      <w:r>
        <w:rPr>
          <w:rFonts w:ascii="微软雅黑" w:eastAsia="微软雅黑" w:cs="宋体"/>
          <w:b w:val="0"/>
          <w:bCs/>
          <w:color w:val="000000" w:themeColor="text1"/>
          <w:sz w:val="72"/>
          <w:szCs w:val="72"/>
          <w14:textFill>
            <w14:solidFill>
              <w14:schemeClr w14:val="tx1"/>
            </w14:solidFill>
          </w14:textFill>
        </w:rPr>
        <w:t>（</w:t>
      </w:r>
      <w:r>
        <w:rPr>
          <w:rFonts w:hint="eastAsia" w:ascii="微软雅黑" w:eastAsia="微软雅黑" w:cs="宋体"/>
          <w:b w:val="0"/>
          <w:bCs/>
          <w:color w:val="000000" w:themeColor="text1"/>
          <w:sz w:val="72"/>
          <w:szCs w:val="72"/>
          <w:lang w:val="en-US" w:eastAsia="zh-CN"/>
          <w14:textFill>
            <w14:solidFill>
              <w14:schemeClr w14:val="tx1"/>
            </w14:solidFill>
          </w14:textFill>
        </w:rPr>
        <w:t>货物</w:t>
      </w:r>
      <w:r>
        <w:rPr>
          <w:rFonts w:ascii="微软雅黑" w:eastAsia="微软雅黑" w:cs="宋体"/>
          <w:b w:val="0"/>
          <w:bCs/>
          <w:color w:val="000000" w:themeColor="text1"/>
          <w:sz w:val="72"/>
          <w:szCs w:val="72"/>
          <w14:textFill>
            <w14:solidFill>
              <w14:schemeClr w14:val="tx1"/>
            </w14:solidFill>
          </w14:textFill>
        </w:rPr>
        <w:t>类</w:t>
      </w:r>
      <w:bookmarkEnd w:id="9"/>
      <w:r>
        <w:rPr>
          <w:rFonts w:ascii="微软雅黑" w:eastAsia="微软雅黑" w:cs="宋体"/>
          <w:b w:val="0"/>
          <w:bCs/>
          <w:color w:val="000000" w:themeColor="text1"/>
          <w:sz w:val="72"/>
          <w:szCs w:val="72"/>
          <w14:textFill>
            <w14:solidFill>
              <w14:schemeClr w14:val="tx1"/>
            </w14:solidFill>
          </w14:textFill>
        </w:rPr>
        <w:t>）</w:t>
      </w:r>
      <w:bookmarkEnd w:id="10"/>
      <w:bookmarkEnd w:id="11"/>
    </w:p>
    <w:p w14:paraId="10D70701">
      <w:pPr>
        <w:jc w:val="center"/>
        <w:rPr>
          <w:rFonts w:ascii="Tahoma" w:hAnsi="Tahoma" w:eastAsia="宋体" w:cs="Tahoma"/>
          <w:b/>
          <w:bCs/>
          <w:color w:val="000000" w:themeColor="text1"/>
          <w14:textFill>
            <w14:solidFill>
              <w14:schemeClr w14:val="tx1"/>
            </w14:solidFill>
          </w14:textFill>
        </w:rPr>
      </w:pPr>
    </w:p>
    <w:p w14:paraId="2763BFA7">
      <w:pPr>
        <w:jc w:val="center"/>
        <w:rPr>
          <w:color w:val="000000" w:themeColor="text1"/>
          <w14:textFill>
            <w14:solidFill>
              <w14:schemeClr w14:val="tx1"/>
            </w14:solidFill>
          </w14:textFill>
        </w:rPr>
      </w:pPr>
    </w:p>
    <w:p w14:paraId="5CA87FD9">
      <w:pPr>
        <w:rPr>
          <w:color w:val="000000" w:themeColor="text1"/>
          <w14:textFill>
            <w14:solidFill>
              <w14:schemeClr w14:val="tx1"/>
            </w14:solidFill>
          </w14:textFill>
        </w:rPr>
      </w:pPr>
    </w:p>
    <w:p w14:paraId="7204FA8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jc w:val="both"/>
        <w:textAlignment w:val="auto"/>
        <w:rPr>
          <w:rFonts w:hint="eastAsia" w:ascii="宋体" w:hAnsi="宋体"/>
          <w:b/>
          <w:bCs/>
          <w:color w:val="000000" w:themeColor="text1"/>
          <w:sz w:val="36"/>
          <w:szCs w:val="36"/>
          <w14:textFill>
            <w14:solidFill>
              <w14:schemeClr w14:val="tx1"/>
            </w14:solidFill>
          </w14:textFill>
        </w:rPr>
      </w:pPr>
    </w:p>
    <w:p w14:paraId="176150B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采 购 人：</w:t>
      </w:r>
      <w:bookmarkStart w:id="12" w:name="OLE_LINK4"/>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寿县</w:t>
      </w:r>
      <w:r>
        <w:rPr>
          <w:rFonts w:hint="eastAsia" w:ascii="宋体" w:hAnsi="宋体" w:cs="Times New Roman"/>
          <w:b/>
          <w:bCs/>
          <w:color w:val="000000" w:themeColor="text1"/>
          <w:kern w:val="0"/>
          <w:sz w:val="36"/>
          <w:szCs w:val="36"/>
          <w:u w:val="single"/>
          <w:lang w:val="en-US" w:eastAsia="zh-CN" w:bidi="ar-SA"/>
          <w14:textFill>
            <w14:solidFill>
              <w14:schemeClr w14:val="tx1"/>
            </w14:solidFill>
          </w14:textFill>
        </w:rPr>
        <w:t>古塘水产养殖</w:t>
      </w:r>
      <w:r>
        <w:rPr>
          <w:rFonts w:hint="eastAsia" w:ascii="宋体" w:hAnsi="宋体" w:eastAsia="Calibri" w:cs="Times New Roman"/>
          <w:b/>
          <w:bCs/>
          <w:color w:val="000000" w:themeColor="text1"/>
          <w:kern w:val="0"/>
          <w:sz w:val="36"/>
          <w:szCs w:val="36"/>
          <w:u w:val="single"/>
          <w:lang w:val="en-US" w:eastAsia="zh-CN" w:bidi="ar-SA"/>
          <w14:textFill>
            <w14:solidFill>
              <w14:schemeClr w14:val="tx1"/>
            </w14:solidFill>
          </w14:textFill>
        </w:rPr>
        <w:t>有限公司</w:t>
      </w:r>
      <w:bookmarkEnd w:id="12"/>
    </w:p>
    <w:p w14:paraId="6BE004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1081" w:firstLineChars="300"/>
        <w:jc w:val="both"/>
        <w:textAlignment w:val="auto"/>
        <w:rPr>
          <w:rFonts w:ascii="宋体" w:hAnsi="宋体"/>
          <w:b/>
          <w:bCs/>
          <w:color w:val="000000" w:themeColor="text1"/>
          <w:sz w:val="36"/>
          <w:szCs w:val="36"/>
          <w:u w:val="single"/>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日    期：</w:t>
      </w:r>
      <w:r>
        <w:rPr>
          <w:rFonts w:hint="eastAsia" w:ascii="宋体" w:hAnsi="宋体"/>
          <w:b/>
          <w:bCs/>
          <w:color w:val="000000" w:themeColor="text1"/>
          <w:sz w:val="36"/>
          <w:szCs w:val="36"/>
          <w:u w:val="single"/>
          <w14:textFill>
            <w14:solidFill>
              <w14:schemeClr w14:val="tx1"/>
            </w14:solidFill>
          </w14:textFill>
        </w:rPr>
        <w:t>202</w:t>
      </w:r>
      <w:r>
        <w:rPr>
          <w:rFonts w:hint="eastAsia" w:ascii="宋体" w:hAnsi="宋体"/>
          <w:b/>
          <w:bCs/>
          <w:color w:val="000000" w:themeColor="text1"/>
          <w:sz w:val="36"/>
          <w:szCs w:val="36"/>
          <w:u w:val="single"/>
          <w:lang w:val="en-US" w:eastAsia="zh-CN"/>
          <w14:textFill>
            <w14:solidFill>
              <w14:schemeClr w14:val="tx1"/>
            </w14:solidFill>
          </w14:textFill>
        </w:rPr>
        <w:t>6</w:t>
      </w:r>
      <w:r>
        <w:rPr>
          <w:rFonts w:hint="eastAsia" w:ascii="宋体" w:hAnsi="宋体"/>
          <w:b/>
          <w:bCs/>
          <w:color w:val="000000" w:themeColor="text1"/>
          <w:sz w:val="36"/>
          <w:szCs w:val="36"/>
          <w:u w:val="single"/>
          <w14:textFill>
            <w14:solidFill>
              <w14:schemeClr w14:val="tx1"/>
            </w14:solidFill>
          </w14:textFill>
        </w:rPr>
        <w:t>年</w:t>
      </w:r>
      <w:r>
        <w:rPr>
          <w:rFonts w:hint="eastAsia" w:ascii="宋体" w:hAnsi="宋体"/>
          <w:b/>
          <w:bCs/>
          <w:color w:val="000000" w:themeColor="text1"/>
          <w:sz w:val="36"/>
          <w:szCs w:val="36"/>
          <w:u w:val="single"/>
          <w:lang w:val="en-US" w:eastAsia="zh-CN"/>
          <w14:textFill>
            <w14:solidFill>
              <w14:schemeClr w14:val="tx1"/>
            </w14:solidFill>
          </w14:textFill>
        </w:rPr>
        <w:t>3</w:t>
      </w:r>
      <w:r>
        <w:rPr>
          <w:rFonts w:hint="eastAsia" w:ascii="宋体" w:hAnsi="宋体"/>
          <w:b/>
          <w:bCs/>
          <w:color w:val="000000" w:themeColor="text1"/>
          <w:sz w:val="36"/>
          <w:szCs w:val="36"/>
          <w:u w:val="single"/>
          <w14:textFill>
            <w14:solidFill>
              <w14:schemeClr w14:val="tx1"/>
            </w14:solidFill>
          </w14:textFill>
        </w:rPr>
        <w:t>月</w:t>
      </w:r>
      <w:r>
        <w:rPr>
          <w:rFonts w:hint="eastAsia" w:ascii="宋体" w:hAnsi="宋体"/>
          <w:b/>
          <w:bCs/>
          <w:color w:val="000000" w:themeColor="text1"/>
          <w:sz w:val="36"/>
          <w:szCs w:val="36"/>
          <w:u w:val="single"/>
          <w:lang w:val="en-US" w:eastAsia="zh-CN"/>
          <w14:textFill>
            <w14:solidFill>
              <w14:schemeClr w14:val="tx1"/>
            </w14:solidFill>
          </w14:textFill>
        </w:rPr>
        <w:t>31</w:t>
      </w:r>
      <w:r>
        <w:rPr>
          <w:rFonts w:hint="eastAsia" w:ascii="宋体" w:hAnsi="宋体"/>
          <w:b/>
          <w:bCs/>
          <w:color w:val="000000" w:themeColor="text1"/>
          <w:sz w:val="36"/>
          <w:szCs w:val="36"/>
          <w:u w:val="single"/>
          <w14:textFill>
            <w14:solidFill>
              <w14:schemeClr w14:val="tx1"/>
            </w14:solidFill>
          </w14:textFill>
        </w:rPr>
        <w:t>日</w:t>
      </w:r>
    </w:p>
    <w:p w14:paraId="40763437">
      <w:pPr>
        <w:rPr>
          <w:color w:val="000000" w:themeColor="text1"/>
          <w:sz w:val="36"/>
          <w:szCs w:val="36"/>
          <w14:textFill>
            <w14:solidFill>
              <w14:schemeClr w14:val="tx1"/>
            </w14:solidFill>
          </w14:textFill>
        </w:rPr>
      </w:pPr>
    </w:p>
    <w:p w14:paraId="5481DA54">
      <w:pPr>
        <w:rPr>
          <w:color w:val="000000" w:themeColor="text1"/>
          <w14:textFill>
            <w14:solidFill>
              <w14:schemeClr w14:val="tx1"/>
            </w14:solidFill>
          </w14:textFill>
        </w:rPr>
        <w:sectPr>
          <w:footerReference r:id="rId3" w:type="default"/>
          <w:footerReference r:id="rId4" w:type="even"/>
          <w:pgSz w:w="11910" w:h="16850"/>
          <w:pgMar w:top="2098" w:right="1474" w:bottom="1984" w:left="1587" w:header="850" w:footer="1417" w:gutter="0"/>
          <w:pgNumType w:fmt="decimal"/>
          <w:cols w:space="0" w:num="1"/>
          <w:rtlGutter w:val="0"/>
          <w:docGrid w:type="lines" w:linePitch="312" w:charSpace="0"/>
        </w:sectPr>
      </w:pPr>
    </w:p>
    <w:sdt>
      <w:sdtPr>
        <w:rPr>
          <w:rFonts w:ascii="宋体" w:hAnsi="宋体" w:eastAsia="仿宋_GB2312" w:cstheme="minorBidi"/>
          <w:kern w:val="2"/>
          <w:sz w:val="52"/>
          <w:szCs w:val="24"/>
          <w:lang w:val="en-US" w:eastAsia="zh-CN" w:bidi="ar-SA"/>
        </w:rPr>
        <w:id w:val="147463364"/>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14:paraId="748D5310">
          <w:pPr>
            <w:spacing w:before="0" w:beforeLines="0" w:after="0" w:afterLines="0" w:line="240" w:lineRule="auto"/>
            <w:ind w:left="0" w:leftChars="0" w:right="0" w:rightChars="0" w:firstLine="0" w:firstLineChars="0"/>
            <w:jc w:val="center"/>
            <w:rPr>
              <w:rFonts w:eastAsia="仿宋_GB2312"/>
              <w:sz w:val="52"/>
            </w:rPr>
          </w:pPr>
          <w:r>
            <w:rPr>
              <w:rFonts w:ascii="宋体" w:hAnsi="宋体" w:eastAsia="仿宋_GB2312"/>
              <w:sz w:val="52"/>
            </w:rPr>
            <w:t>目录</w:t>
          </w:r>
        </w:p>
        <w:p w14:paraId="1E836DEC">
          <w:pPr>
            <w:pStyle w:val="13"/>
            <w:tabs>
              <w:tab w:val="right" w:leader="dot" w:pos="8849"/>
            </w:tabs>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TOC \o "1-9" \h \u </w:instrText>
          </w:r>
          <w:r>
            <w:rPr>
              <w:rFonts w:hint="default" w:asciiTheme="minorHAnsi" w:hAnsiTheme="minorHAnsi" w:eastAsiaTheme="minorEastAsia" w:cstheme="minorBidi"/>
              <w:kern w:val="2"/>
              <w:sz w:val="21"/>
              <w:szCs w:val="24"/>
              <w:lang w:val="en-US" w:eastAsia="zh-CN" w:bidi="ar-SA"/>
            </w:rPr>
            <w:fldChar w:fldCharType="separate"/>
          </w: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_Toc28661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szCs w:val="28"/>
            </w:rPr>
            <w:t xml:space="preserve">第一章 </w:t>
          </w:r>
          <w:r>
            <w:rPr>
              <w:rFonts w:hint="eastAsia" w:ascii="仿宋" w:hAnsi="仿宋" w:eastAsia="仿宋" w:cs="仿宋"/>
              <w:szCs w:val="28"/>
              <w:lang w:val="en-US" w:eastAsia="zh-CN"/>
            </w:rPr>
            <w:t>询价</w:t>
          </w:r>
          <w:r>
            <w:rPr>
              <w:rFonts w:hint="eastAsia" w:ascii="仿宋" w:hAnsi="仿宋" w:eastAsia="仿宋" w:cs="仿宋"/>
              <w:szCs w:val="28"/>
            </w:rPr>
            <w:t>公告</w:t>
          </w:r>
          <w:r>
            <w:tab/>
          </w:r>
          <w:r>
            <w:fldChar w:fldCharType="begin"/>
          </w:r>
          <w:r>
            <w:instrText xml:space="preserve"> PAGEREF _Toc28661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1AE1F22E">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_Toc3418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2"/>
              <w:szCs w:val="28"/>
              <w:lang w:val="en-US" w:eastAsia="zh-CN" w:bidi="ar-SA"/>
            </w:rPr>
            <w:t>寿县古塘水产养殖有限公司绿化苗木采购项目</w:t>
          </w:r>
          <w:r>
            <w:tab/>
          </w:r>
          <w:r>
            <w:fldChar w:fldCharType="begin"/>
          </w:r>
          <w:r>
            <w:instrText xml:space="preserve"> PAGEREF _Toc3418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700B2533">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_Toc30187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szCs w:val="28"/>
              <w:lang w:val="en-US" w:eastAsia="zh-CN"/>
            </w:rPr>
            <w:t>询价</w:t>
          </w:r>
          <w:r>
            <w:rPr>
              <w:rFonts w:hint="eastAsia" w:ascii="仿宋" w:hAnsi="仿宋" w:eastAsia="仿宋" w:cs="仿宋"/>
              <w:bCs/>
              <w:szCs w:val="28"/>
            </w:rPr>
            <w:t>公告</w:t>
          </w:r>
          <w:r>
            <w:tab/>
          </w:r>
          <w:r>
            <w:fldChar w:fldCharType="begin"/>
          </w:r>
          <w:r>
            <w:instrText xml:space="preserve"> PAGEREF _Toc30187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0C96FF99">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_Toc2471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一、项目基本情况</w:t>
          </w:r>
          <w:r>
            <w:tab/>
          </w:r>
          <w:r>
            <w:fldChar w:fldCharType="begin"/>
          </w:r>
          <w:r>
            <w:instrText xml:space="preserve"> PAGEREF _Toc2471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5AD38EA0">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_Toc30485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二、供应商资格要求：</w:t>
          </w:r>
          <w:r>
            <w:tab/>
          </w:r>
          <w:r>
            <w:fldChar w:fldCharType="begin"/>
          </w:r>
          <w:r>
            <w:instrText xml:space="preserve"> PAGEREF _Toc30485 \h </w:instrText>
          </w:r>
          <w:r>
            <w:fldChar w:fldCharType="separate"/>
          </w:r>
          <w:r>
            <w:t>4</w:t>
          </w:r>
          <w:r>
            <w:fldChar w:fldCharType="end"/>
          </w:r>
          <w:r>
            <w:rPr>
              <w:rFonts w:hint="default" w:asciiTheme="minorHAnsi" w:hAnsiTheme="minorHAnsi" w:eastAsiaTheme="minorEastAsia" w:cstheme="minorBidi"/>
              <w:kern w:val="2"/>
              <w:szCs w:val="24"/>
              <w:lang w:val="en-US" w:eastAsia="zh-CN" w:bidi="ar-SA"/>
            </w:rPr>
            <w:fldChar w:fldCharType="end"/>
          </w:r>
        </w:p>
        <w:p w14:paraId="24A2134E">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_Toc16918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三、获取采购文件</w:t>
          </w:r>
          <w:r>
            <w:tab/>
          </w:r>
          <w:r>
            <w:fldChar w:fldCharType="begin"/>
          </w:r>
          <w:r>
            <w:instrText xml:space="preserve"> PAGEREF _Toc16918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298D4108">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_Toc16290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四、响应文件提交</w:t>
          </w:r>
          <w:r>
            <w:tab/>
          </w:r>
          <w:r>
            <w:fldChar w:fldCharType="begin"/>
          </w:r>
          <w:r>
            <w:instrText xml:space="preserve"> PAGEREF _Toc16290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53BC96F3">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_Toc8708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五、开启</w:t>
          </w:r>
          <w:r>
            <w:tab/>
          </w:r>
          <w:r>
            <w:fldChar w:fldCharType="begin"/>
          </w:r>
          <w:r>
            <w:instrText xml:space="preserve"> PAGEREF _Toc8708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7E1216C3">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_Toc17852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六、公告期限</w:t>
          </w:r>
          <w:r>
            <w:tab/>
          </w:r>
          <w:r>
            <w:fldChar w:fldCharType="begin"/>
          </w:r>
          <w:r>
            <w:instrText xml:space="preserve"> PAGEREF _Toc17852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09B942EA">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_Toc9771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七、其他补充事宜</w:t>
          </w:r>
          <w:r>
            <w:tab/>
          </w:r>
          <w:r>
            <w:fldChar w:fldCharType="begin"/>
          </w:r>
          <w:r>
            <w:instrText xml:space="preserve"> PAGEREF _Toc9771 \h </w:instrText>
          </w:r>
          <w:r>
            <w:fldChar w:fldCharType="separate"/>
          </w:r>
          <w:r>
            <w:t>5</w:t>
          </w:r>
          <w:r>
            <w:fldChar w:fldCharType="end"/>
          </w:r>
          <w:r>
            <w:rPr>
              <w:rFonts w:hint="default" w:asciiTheme="minorHAnsi" w:hAnsiTheme="minorHAnsi" w:eastAsiaTheme="minorEastAsia" w:cstheme="minorBidi"/>
              <w:kern w:val="2"/>
              <w:szCs w:val="24"/>
              <w:lang w:val="en-US" w:eastAsia="zh-CN" w:bidi="ar-SA"/>
            </w:rPr>
            <w:fldChar w:fldCharType="end"/>
          </w:r>
        </w:p>
        <w:p w14:paraId="0084BFFA">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_Toc23942 </w:instrText>
          </w:r>
          <w:r>
            <w:rPr>
              <w:rFonts w:hint="default" w:asciiTheme="minorHAnsi" w:hAnsiTheme="minorHAnsi" w:eastAsiaTheme="minorEastAsia" w:cstheme="minorBidi"/>
              <w:kern w:val="2"/>
              <w:szCs w:val="24"/>
              <w:lang w:val="en-US" w:eastAsia="zh-CN" w:bidi="ar-SA"/>
            </w:rPr>
            <w:fldChar w:fldCharType="separate"/>
          </w:r>
          <w:r>
            <w:rPr>
              <w:rFonts w:hint="eastAsia" w:ascii="仿宋_GB2312" w:hAnsi="仿宋_GB2312" w:eastAsia="仿宋_GB2312" w:cs="仿宋_GB2312"/>
              <w:bCs/>
              <w:i w:val="0"/>
              <w:iCs w:val="0"/>
              <w:caps w:val="0"/>
              <w:spacing w:val="2"/>
              <w:kern w:val="0"/>
              <w:szCs w:val="28"/>
              <w:shd w:val="clear" w:fill="FFFFFF"/>
              <w:lang w:val="en-US" w:eastAsia="zh-CN" w:bidi="ar"/>
            </w:rPr>
            <w:t>八、凡对本次采购提出询问，请按以下方式联系。</w:t>
          </w:r>
          <w:r>
            <w:tab/>
          </w:r>
          <w:r>
            <w:fldChar w:fldCharType="begin"/>
          </w:r>
          <w:r>
            <w:instrText xml:space="preserve"> PAGEREF _Toc23942 \h </w:instrText>
          </w:r>
          <w:r>
            <w:fldChar w:fldCharType="separate"/>
          </w:r>
          <w:r>
            <w:t>6</w:t>
          </w:r>
          <w:r>
            <w:fldChar w:fldCharType="end"/>
          </w:r>
          <w:r>
            <w:rPr>
              <w:rFonts w:hint="default" w:asciiTheme="minorHAnsi" w:hAnsiTheme="minorHAnsi" w:eastAsiaTheme="minorEastAsia" w:cstheme="minorBidi"/>
              <w:kern w:val="2"/>
              <w:szCs w:val="24"/>
              <w:lang w:val="en-US" w:eastAsia="zh-CN" w:bidi="ar-SA"/>
            </w:rPr>
            <w:fldChar w:fldCharType="end"/>
          </w:r>
        </w:p>
        <w:p w14:paraId="3D092675">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_Toc15150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szCs w:val="28"/>
            </w:rPr>
            <w:t>第二章 供应商须知前附表</w:t>
          </w:r>
          <w:r>
            <w:tab/>
          </w:r>
          <w:r>
            <w:fldChar w:fldCharType="begin"/>
          </w:r>
          <w:r>
            <w:instrText xml:space="preserve"> PAGEREF _Toc15150 \h </w:instrText>
          </w:r>
          <w:r>
            <w:fldChar w:fldCharType="separate"/>
          </w:r>
          <w:r>
            <w:t>7</w:t>
          </w:r>
          <w:r>
            <w:fldChar w:fldCharType="end"/>
          </w:r>
          <w:r>
            <w:rPr>
              <w:rFonts w:hint="default" w:asciiTheme="minorHAnsi" w:hAnsiTheme="minorHAnsi" w:eastAsiaTheme="minorEastAsia" w:cstheme="minorBidi"/>
              <w:kern w:val="2"/>
              <w:szCs w:val="24"/>
              <w:lang w:val="en-US" w:eastAsia="zh-CN" w:bidi="ar-SA"/>
            </w:rPr>
            <w:fldChar w:fldCharType="end"/>
          </w:r>
        </w:p>
        <w:p w14:paraId="2F4C05CE">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_Toc11773 </w:instrText>
          </w:r>
          <w:r>
            <w:rPr>
              <w:rFonts w:hint="default" w:asciiTheme="minorHAnsi" w:hAnsiTheme="minorHAnsi" w:eastAsiaTheme="minorEastAsia" w:cstheme="minorBidi"/>
              <w:kern w:val="2"/>
              <w:szCs w:val="24"/>
              <w:lang w:val="en-US" w:eastAsia="zh-CN" w:bidi="ar-SA"/>
            </w:rPr>
            <w:fldChar w:fldCharType="separate"/>
          </w:r>
          <w:r>
            <w:rPr>
              <w:rFonts w:hint="default" w:ascii="仿宋" w:hAnsi="仿宋" w:eastAsia="仿宋" w:cs="宋体"/>
            </w:rPr>
            <w:t>第</w:t>
          </w:r>
          <w:r>
            <w:rPr>
              <w:rFonts w:hint="eastAsia" w:ascii="仿宋" w:hAnsi="仿宋" w:eastAsia="仿宋" w:cs="宋体"/>
              <w:lang w:val="en-US" w:eastAsia="zh-CN"/>
            </w:rPr>
            <w:t>三</w:t>
          </w:r>
          <w:r>
            <w:rPr>
              <w:rFonts w:hint="default" w:ascii="仿宋" w:hAnsi="仿宋" w:eastAsia="仿宋" w:cs="宋体"/>
            </w:rPr>
            <w:t>章 采购需求</w:t>
          </w:r>
          <w:r>
            <w:tab/>
          </w:r>
          <w:r>
            <w:fldChar w:fldCharType="begin"/>
          </w:r>
          <w:r>
            <w:instrText xml:space="preserve"> PAGEREF _Toc11773 \h </w:instrText>
          </w:r>
          <w:r>
            <w:fldChar w:fldCharType="separate"/>
          </w:r>
          <w:r>
            <w:t>12</w:t>
          </w:r>
          <w:r>
            <w:fldChar w:fldCharType="end"/>
          </w:r>
          <w:r>
            <w:rPr>
              <w:rFonts w:hint="default" w:asciiTheme="minorHAnsi" w:hAnsiTheme="minorHAnsi" w:eastAsiaTheme="minorEastAsia" w:cstheme="minorBidi"/>
              <w:kern w:val="2"/>
              <w:szCs w:val="24"/>
              <w:lang w:val="en-US" w:eastAsia="zh-CN" w:bidi="ar-SA"/>
            </w:rPr>
            <w:fldChar w:fldCharType="end"/>
          </w:r>
        </w:p>
        <w:p w14:paraId="3C155D22">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_Toc11632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1、前注</w:t>
          </w:r>
          <w:r>
            <w:tab/>
          </w:r>
          <w:r>
            <w:fldChar w:fldCharType="begin"/>
          </w:r>
          <w:r>
            <w:instrText xml:space="preserve"> PAGEREF _Toc11632 \h </w:instrText>
          </w:r>
          <w:r>
            <w:fldChar w:fldCharType="separate"/>
          </w:r>
          <w:r>
            <w:t>12</w:t>
          </w:r>
          <w:r>
            <w:fldChar w:fldCharType="end"/>
          </w:r>
          <w:r>
            <w:rPr>
              <w:rFonts w:hint="default" w:asciiTheme="minorHAnsi" w:hAnsiTheme="minorHAnsi" w:eastAsiaTheme="minorEastAsia" w:cstheme="minorBidi"/>
              <w:kern w:val="2"/>
              <w:szCs w:val="24"/>
              <w:lang w:val="en-US" w:eastAsia="zh-CN" w:bidi="ar-SA"/>
            </w:rPr>
            <w:fldChar w:fldCharType="end"/>
          </w:r>
        </w:p>
        <w:p w14:paraId="24981CA7">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_Toc30181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2、 采购明细</w:t>
          </w:r>
          <w:r>
            <w:tab/>
          </w:r>
          <w:r>
            <w:fldChar w:fldCharType="begin"/>
          </w:r>
          <w:r>
            <w:instrText xml:space="preserve"> PAGEREF _Toc30181 \h </w:instrText>
          </w:r>
          <w:r>
            <w:fldChar w:fldCharType="separate"/>
          </w:r>
          <w:r>
            <w:t>12</w:t>
          </w:r>
          <w:r>
            <w:fldChar w:fldCharType="end"/>
          </w:r>
          <w:r>
            <w:rPr>
              <w:rFonts w:hint="default" w:asciiTheme="minorHAnsi" w:hAnsiTheme="minorHAnsi" w:eastAsiaTheme="minorEastAsia" w:cstheme="minorBidi"/>
              <w:kern w:val="2"/>
              <w:szCs w:val="24"/>
              <w:lang w:val="en-US" w:eastAsia="zh-CN" w:bidi="ar-SA"/>
            </w:rPr>
            <w:fldChar w:fldCharType="end"/>
          </w:r>
        </w:p>
        <w:p w14:paraId="6887793F">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_Toc7372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3、工作内容（全费用包干）</w:t>
          </w:r>
          <w:r>
            <w:rPr>
              <w:rFonts w:hint="eastAsia" w:ascii="仿宋_GB2312" w:hAnsi="仿宋_GB2312" w:eastAsia="仿宋_GB2312" w:cs="仿宋_GB2312"/>
              <w:szCs w:val="28"/>
            </w:rPr>
            <w:t>。</w:t>
          </w:r>
          <w:r>
            <w:tab/>
          </w:r>
          <w:r>
            <w:fldChar w:fldCharType="begin"/>
          </w:r>
          <w:r>
            <w:instrText xml:space="preserve"> PAGEREF _Toc7372 \h </w:instrText>
          </w:r>
          <w:r>
            <w:fldChar w:fldCharType="separate"/>
          </w:r>
          <w:r>
            <w:t>12</w:t>
          </w:r>
          <w:r>
            <w:fldChar w:fldCharType="end"/>
          </w:r>
          <w:r>
            <w:rPr>
              <w:rFonts w:hint="default" w:asciiTheme="minorHAnsi" w:hAnsiTheme="minorHAnsi" w:eastAsiaTheme="minorEastAsia" w:cstheme="minorBidi"/>
              <w:kern w:val="2"/>
              <w:szCs w:val="24"/>
              <w:lang w:val="en-US" w:eastAsia="zh-CN" w:bidi="ar-SA"/>
            </w:rPr>
            <w:fldChar w:fldCharType="end"/>
          </w:r>
        </w:p>
        <w:p w14:paraId="376019A8">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_Toc26928 </w:instrText>
          </w:r>
          <w:r>
            <w:rPr>
              <w:rFonts w:hint="default" w:asciiTheme="minorHAnsi" w:hAnsiTheme="minorHAnsi" w:eastAsiaTheme="minorEastAsia" w:cstheme="minorBidi"/>
              <w:kern w:val="2"/>
              <w:szCs w:val="24"/>
              <w:lang w:val="en-US" w:eastAsia="zh-CN" w:bidi="ar-SA"/>
            </w:rPr>
            <w:fldChar w:fldCharType="separate"/>
          </w:r>
          <w:r>
            <w:rPr>
              <w:rFonts w:hint="eastAsia" w:ascii="黑体" w:hAnsi="黑体" w:eastAsia="黑体" w:cs="黑体"/>
              <w:bCs/>
              <w:i w:val="0"/>
              <w:iCs w:val="0"/>
              <w:caps w:val="0"/>
              <w:spacing w:val="2"/>
              <w:kern w:val="0"/>
              <w:szCs w:val="28"/>
              <w:shd w:val="clear" w:fill="FFFFFF"/>
              <w:lang w:val="en-US" w:eastAsia="zh-CN" w:bidi="ar"/>
            </w:rPr>
            <w:t>4.质量要求</w:t>
          </w:r>
          <w:r>
            <w:tab/>
          </w:r>
          <w:r>
            <w:fldChar w:fldCharType="begin"/>
          </w:r>
          <w:r>
            <w:instrText xml:space="preserve"> PAGEREF _Toc26928 \h </w:instrText>
          </w:r>
          <w:r>
            <w:fldChar w:fldCharType="separate"/>
          </w:r>
          <w:r>
            <w:t>13</w:t>
          </w:r>
          <w:r>
            <w:fldChar w:fldCharType="end"/>
          </w:r>
          <w:r>
            <w:rPr>
              <w:rFonts w:hint="default" w:asciiTheme="minorHAnsi" w:hAnsiTheme="minorHAnsi" w:eastAsiaTheme="minorEastAsia" w:cstheme="minorBidi"/>
              <w:kern w:val="2"/>
              <w:szCs w:val="24"/>
              <w:lang w:val="en-US" w:eastAsia="zh-CN" w:bidi="ar-SA"/>
            </w:rPr>
            <w:fldChar w:fldCharType="end"/>
          </w:r>
        </w:p>
        <w:p w14:paraId="3D1731A6">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_Toc15082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宋体"/>
            </w:rPr>
            <w:t>第四章</w:t>
          </w:r>
          <w:r>
            <w:rPr>
              <w:rFonts w:hint="eastAsia" w:ascii="仿宋" w:hAnsi="仿宋" w:eastAsia="仿宋" w:cs="宋体"/>
              <w:lang w:val="en-US" w:eastAsia="zh-CN"/>
            </w:rPr>
            <w:t xml:space="preserve"> 评审办法</w:t>
          </w:r>
          <w:r>
            <w:tab/>
          </w:r>
          <w:r>
            <w:fldChar w:fldCharType="begin"/>
          </w:r>
          <w:r>
            <w:instrText xml:space="preserve"> PAGEREF _Toc15082 \h </w:instrText>
          </w:r>
          <w:r>
            <w:fldChar w:fldCharType="separate"/>
          </w:r>
          <w:r>
            <w:t>14</w:t>
          </w:r>
          <w:r>
            <w:fldChar w:fldCharType="end"/>
          </w:r>
          <w:r>
            <w:rPr>
              <w:rFonts w:hint="default" w:asciiTheme="minorHAnsi" w:hAnsiTheme="minorHAnsi" w:eastAsiaTheme="minorEastAsia" w:cstheme="minorBidi"/>
              <w:kern w:val="2"/>
              <w:szCs w:val="24"/>
              <w:lang w:val="en-US" w:eastAsia="zh-CN" w:bidi="ar-SA"/>
            </w:rPr>
            <w:fldChar w:fldCharType="end"/>
          </w:r>
        </w:p>
        <w:p w14:paraId="1B34BD70">
          <w:pPr>
            <w:pStyle w:val="10"/>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_Toc29307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rPr>
            <w:t>2.2符合性审查</w:t>
          </w:r>
          <w:r>
            <w:tab/>
          </w:r>
          <w:r>
            <w:fldChar w:fldCharType="begin"/>
          </w:r>
          <w:r>
            <w:instrText xml:space="preserve"> PAGEREF _Toc29307 \h </w:instrText>
          </w:r>
          <w:r>
            <w:fldChar w:fldCharType="separate"/>
          </w:r>
          <w:r>
            <w:t>15</w:t>
          </w:r>
          <w:r>
            <w:fldChar w:fldCharType="end"/>
          </w:r>
          <w:r>
            <w:rPr>
              <w:rFonts w:hint="default" w:asciiTheme="minorHAnsi" w:hAnsiTheme="minorHAnsi" w:eastAsiaTheme="minorEastAsia" w:cstheme="minorBidi"/>
              <w:kern w:val="2"/>
              <w:szCs w:val="24"/>
              <w:lang w:val="en-US" w:eastAsia="zh-CN" w:bidi="ar-SA"/>
            </w:rPr>
            <w:fldChar w:fldCharType="end"/>
          </w:r>
        </w:p>
        <w:p w14:paraId="1EF2C6E9">
          <w:pPr>
            <w:pStyle w:val="10"/>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_Toc4410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rPr>
            <w:t>2.3 异常低价投标审查</w:t>
          </w:r>
          <w:r>
            <w:tab/>
          </w:r>
          <w:r>
            <w:fldChar w:fldCharType="begin"/>
          </w:r>
          <w:r>
            <w:instrText xml:space="preserve"> PAGEREF _Toc4410 \h </w:instrText>
          </w:r>
          <w:r>
            <w:fldChar w:fldCharType="separate"/>
          </w:r>
          <w:r>
            <w:t>15</w:t>
          </w:r>
          <w:r>
            <w:fldChar w:fldCharType="end"/>
          </w:r>
          <w:r>
            <w:rPr>
              <w:rFonts w:hint="default" w:asciiTheme="minorHAnsi" w:hAnsiTheme="minorHAnsi" w:eastAsiaTheme="minorEastAsia" w:cstheme="minorBidi"/>
              <w:kern w:val="2"/>
              <w:szCs w:val="24"/>
              <w:lang w:val="en-US" w:eastAsia="zh-CN" w:bidi="ar-SA"/>
            </w:rPr>
            <w:fldChar w:fldCharType="end"/>
          </w:r>
        </w:p>
        <w:p w14:paraId="4A407A23">
          <w:pPr>
            <w:pStyle w:val="10"/>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_Toc16791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rPr>
            <w:t>2.4详细审查</w:t>
          </w:r>
          <w:r>
            <w:tab/>
          </w:r>
          <w:r>
            <w:fldChar w:fldCharType="begin"/>
          </w:r>
          <w:r>
            <w:instrText xml:space="preserve"> PAGEREF _Toc16791 \h </w:instrText>
          </w:r>
          <w:r>
            <w:fldChar w:fldCharType="separate"/>
          </w:r>
          <w:r>
            <w:t>16</w:t>
          </w:r>
          <w:r>
            <w:fldChar w:fldCharType="end"/>
          </w:r>
          <w:r>
            <w:rPr>
              <w:rFonts w:hint="default" w:asciiTheme="minorHAnsi" w:hAnsiTheme="minorHAnsi" w:eastAsiaTheme="minorEastAsia" w:cstheme="minorBidi"/>
              <w:kern w:val="2"/>
              <w:szCs w:val="24"/>
              <w:lang w:val="en-US" w:eastAsia="zh-CN" w:bidi="ar-SA"/>
            </w:rPr>
            <w:fldChar w:fldCharType="end"/>
          </w:r>
        </w:p>
        <w:p w14:paraId="2832E253">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_Toc13285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宋体"/>
              <w:lang w:val="en-US" w:eastAsia="zh-CN"/>
            </w:rPr>
            <w:t xml:space="preserve">第五章 </w:t>
          </w:r>
          <w:r>
            <w:rPr>
              <w:rFonts w:hint="eastAsia" w:ascii="仿宋" w:hAnsi="仿宋" w:eastAsia="仿宋" w:cs="宋体"/>
            </w:rPr>
            <w:t>投标文件格式</w:t>
          </w:r>
          <w:r>
            <w:tab/>
          </w:r>
          <w:r>
            <w:fldChar w:fldCharType="begin"/>
          </w:r>
          <w:r>
            <w:instrText xml:space="preserve"> PAGEREF _Toc13285 \h </w:instrText>
          </w:r>
          <w:r>
            <w:fldChar w:fldCharType="separate"/>
          </w:r>
          <w:r>
            <w:t>19</w:t>
          </w:r>
          <w:r>
            <w:fldChar w:fldCharType="end"/>
          </w:r>
          <w:r>
            <w:rPr>
              <w:rFonts w:hint="default" w:asciiTheme="minorHAnsi" w:hAnsiTheme="minorHAnsi" w:eastAsiaTheme="minorEastAsia" w:cstheme="minorBidi"/>
              <w:kern w:val="2"/>
              <w:szCs w:val="24"/>
              <w:lang w:val="en-US" w:eastAsia="zh-CN" w:bidi="ar-SA"/>
            </w:rPr>
            <w:fldChar w:fldCharType="end"/>
          </w:r>
        </w:p>
        <w:p w14:paraId="2C8BEBEC">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_Toc5945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szCs w:val="24"/>
              <w:lang w:val="en-US" w:eastAsia="zh-CN"/>
            </w:rPr>
            <w:t>报价表</w:t>
          </w:r>
          <w:r>
            <w:tab/>
          </w:r>
          <w:r>
            <w:fldChar w:fldCharType="begin"/>
          </w:r>
          <w:r>
            <w:instrText xml:space="preserve"> PAGEREF _Toc5945 \h </w:instrText>
          </w:r>
          <w:r>
            <w:fldChar w:fldCharType="separate"/>
          </w:r>
          <w:r>
            <w:t>22</w:t>
          </w:r>
          <w:r>
            <w:fldChar w:fldCharType="end"/>
          </w:r>
          <w:r>
            <w:rPr>
              <w:rFonts w:hint="default" w:asciiTheme="minorHAnsi" w:hAnsiTheme="minorHAnsi" w:eastAsiaTheme="minorEastAsia" w:cstheme="minorBidi"/>
              <w:kern w:val="2"/>
              <w:szCs w:val="24"/>
              <w:lang w:val="en-US" w:eastAsia="zh-CN" w:bidi="ar-SA"/>
            </w:rPr>
            <w:fldChar w:fldCharType="end"/>
          </w:r>
        </w:p>
        <w:p w14:paraId="599A3DE7">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_Toc12598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szCs w:val="24"/>
              <w:lang w:val="en-US" w:eastAsia="zh-CN"/>
            </w:rPr>
            <w:t>投标承诺函</w:t>
          </w:r>
          <w:r>
            <w:tab/>
          </w:r>
          <w:r>
            <w:fldChar w:fldCharType="begin"/>
          </w:r>
          <w:r>
            <w:instrText xml:space="preserve"> PAGEREF _Toc12598 \h </w:instrText>
          </w:r>
          <w:r>
            <w:fldChar w:fldCharType="separate"/>
          </w:r>
          <w:r>
            <w:t>23</w:t>
          </w:r>
          <w:r>
            <w:fldChar w:fldCharType="end"/>
          </w:r>
          <w:r>
            <w:rPr>
              <w:rFonts w:hint="default" w:asciiTheme="minorHAnsi" w:hAnsiTheme="minorHAnsi" w:eastAsiaTheme="minorEastAsia" w:cstheme="minorBidi"/>
              <w:kern w:val="2"/>
              <w:szCs w:val="24"/>
              <w:lang w:val="en-US" w:eastAsia="zh-CN" w:bidi="ar-SA"/>
            </w:rPr>
            <w:fldChar w:fldCharType="end"/>
          </w:r>
        </w:p>
        <w:p w14:paraId="286D21CB">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_Toc32578 </w:instrText>
          </w:r>
          <w:r>
            <w:rPr>
              <w:rFonts w:hint="default" w:asciiTheme="minorHAnsi" w:hAnsiTheme="minorHAnsi" w:eastAsiaTheme="minorEastAsia" w:cstheme="minorBidi"/>
              <w:kern w:val="2"/>
              <w:szCs w:val="24"/>
              <w:lang w:val="en-US" w:eastAsia="zh-CN" w:bidi="ar-SA"/>
            </w:rPr>
            <w:fldChar w:fldCharType="separate"/>
          </w:r>
          <w:r>
            <w:rPr>
              <w:rFonts w:hint="eastAsia" w:ascii="宋体" w:eastAsia="宋体"/>
              <w:szCs w:val="36"/>
              <w:lang w:val="en-US" w:eastAsia="zh-CN"/>
            </w:rPr>
            <w:t>无重大违法记录声明函</w:t>
          </w:r>
          <w:r>
            <w:tab/>
          </w:r>
          <w:r>
            <w:fldChar w:fldCharType="begin"/>
          </w:r>
          <w:r>
            <w:instrText xml:space="preserve"> PAGEREF _Toc32578 \h </w:instrText>
          </w:r>
          <w:r>
            <w:fldChar w:fldCharType="separate"/>
          </w:r>
          <w:r>
            <w:t>24</w:t>
          </w:r>
          <w:r>
            <w:fldChar w:fldCharType="end"/>
          </w:r>
          <w:r>
            <w:rPr>
              <w:rFonts w:hint="default" w:asciiTheme="minorHAnsi" w:hAnsiTheme="minorHAnsi" w:eastAsiaTheme="minorEastAsia" w:cstheme="minorBidi"/>
              <w:kern w:val="2"/>
              <w:szCs w:val="24"/>
              <w:lang w:val="en-US" w:eastAsia="zh-CN" w:bidi="ar-SA"/>
            </w:rPr>
            <w:fldChar w:fldCharType="end"/>
          </w:r>
        </w:p>
        <w:p w14:paraId="4D79D54B">
          <w:pPr>
            <w:pStyle w:val="13"/>
            <w:tabs>
              <w:tab w:val="right" w:leader="dot" w:pos="8849"/>
            </w:tabs>
          </w:pPr>
          <w:r>
            <w:rPr>
              <w:rFonts w:hint="default" w:asciiTheme="minorHAnsi" w:hAnsiTheme="minorHAnsi" w:eastAsiaTheme="minorEastAsia" w:cstheme="minorBidi"/>
              <w:kern w:val="2"/>
              <w:szCs w:val="24"/>
              <w:lang w:val="en-US" w:eastAsia="zh-CN" w:bidi="ar-SA"/>
            </w:rPr>
            <w:fldChar w:fldCharType="begin"/>
          </w:r>
          <w:r>
            <w:rPr>
              <w:rFonts w:hint="default" w:asciiTheme="minorHAnsi" w:hAnsiTheme="minorHAnsi" w:eastAsiaTheme="minorEastAsia" w:cstheme="minorBidi"/>
              <w:kern w:val="2"/>
              <w:szCs w:val="24"/>
              <w:lang w:val="en-US" w:eastAsia="zh-CN" w:bidi="ar-SA"/>
            </w:rPr>
            <w:instrText xml:space="preserve"> HYPERLINK \l _Toc18755 </w:instrText>
          </w:r>
          <w:r>
            <w:rPr>
              <w:rFonts w:hint="default" w:asciiTheme="minorHAnsi" w:hAnsiTheme="minorHAnsi" w:eastAsiaTheme="minorEastAsia" w:cstheme="minorBidi"/>
              <w:kern w:val="2"/>
              <w:szCs w:val="24"/>
              <w:lang w:val="en-US" w:eastAsia="zh-CN" w:bidi="ar-SA"/>
            </w:rPr>
            <w:fldChar w:fldCharType="separate"/>
          </w:r>
          <w:r>
            <w:rPr>
              <w:rFonts w:hint="eastAsia" w:ascii="仿宋" w:hAnsi="仿宋" w:eastAsia="仿宋" w:cs="仿宋"/>
              <w:bCs/>
              <w:kern w:val="0"/>
              <w:szCs w:val="36"/>
            </w:rPr>
            <w:t>供应商资格证明及评审所需材料</w:t>
          </w:r>
          <w:r>
            <w:tab/>
          </w:r>
          <w:r>
            <w:fldChar w:fldCharType="begin"/>
          </w:r>
          <w:r>
            <w:instrText xml:space="preserve"> PAGEREF _Toc18755 \h </w:instrText>
          </w:r>
          <w:r>
            <w:fldChar w:fldCharType="separate"/>
          </w:r>
          <w:r>
            <w:t>25</w:t>
          </w:r>
          <w:r>
            <w:fldChar w:fldCharType="end"/>
          </w:r>
          <w:r>
            <w:rPr>
              <w:rFonts w:hint="default" w:asciiTheme="minorHAnsi" w:hAnsiTheme="minorHAnsi" w:eastAsiaTheme="minorEastAsia" w:cstheme="minorBidi"/>
              <w:kern w:val="2"/>
              <w:szCs w:val="24"/>
              <w:lang w:val="en-US" w:eastAsia="zh-CN" w:bidi="ar-SA"/>
            </w:rPr>
            <w:fldChar w:fldCharType="end"/>
          </w:r>
        </w:p>
        <w:p w14:paraId="4850DD11">
          <w:pPr>
            <w:rPr>
              <w:rFonts w:ascii="微软雅黑" w:eastAsia="微软雅黑" w:cs="宋体"/>
              <w:b/>
              <w:bCs/>
              <w:color w:val="000000" w:themeColor="text1"/>
              <w:sz w:val="24"/>
              <w14:textFill>
                <w14:solidFill>
                  <w14:schemeClr w14:val="tx1"/>
                </w14:solidFill>
              </w14:textFill>
            </w:rPr>
          </w:pPr>
          <w:r>
            <w:rPr>
              <w:rFonts w:hint="default" w:asciiTheme="minorHAnsi" w:hAnsiTheme="minorHAnsi" w:eastAsiaTheme="minorEastAsia" w:cstheme="minorBidi"/>
              <w:kern w:val="2"/>
              <w:szCs w:val="24"/>
              <w:lang w:val="en-US" w:eastAsia="zh-CN" w:bidi="ar-SA"/>
            </w:rPr>
            <w:fldChar w:fldCharType="end"/>
          </w:r>
        </w:p>
      </w:sdtContent>
    </w:sdt>
    <w:p w14:paraId="5D8A3A47">
      <w:pPr>
        <w:rPr>
          <w:rFonts w:cs="宋体"/>
          <w:b/>
          <w:bCs/>
          <w:color w:val="000000" w:themeColor="text1"/>
          <w:sz w:val="24"/>
          <w14:textFill>
            <w14:solidFill>
              <w14:schemeClr w14:val="tx1"/>
            </w14:solidFill>
          </w14:textFill>
        </w:rPr>
      </w:pPr>
      <w:r>
        <w:rPr>
          <w:rFonts w:cs="宋体"/>
          <w:b/>
          <w:bCs/>
          <w:color w:val="000000" w:themeColor="text1"/>
          <w:sz w:val="24"/>
          <w14:textFill>
            <w14:solidFill>
              <w14:schemeClr w14:val="tx1"/>
            </w14:solidFill>
          </w14:textFill>
        </w:rPr>
        <w:tab/>
      </w:r>
    </w:p>
    <w:p w14:paraId="12B08B98">
      <w:pPr>
        <w:rPr>
          <w:rFonts w:ascii="宋体" w:hAnsi="宋体" w:eastAsia="宋体" w:cs="宋体"/>
          <w:b/>
          <w:bCs/>
          <w:color w:val="000000" w:themeColor="text1"/>
          <w:sz w:val="24"/>
          <w14:textFill>
            <w14:solidFill>
              <w14:schemeClr w14:val="tx1"/>
            </w14:solidFill>
          </w14:textFill>
        </w:rPr>
      </w:pPr>
    </w:p>
    <w:p w14:paraId="7DE8E417">
      <w:pPr>
        <w:rPr>
          <w:color w:val="000000" w:themeColor="text1"/>
          <w14:textFill>
            <w14:solidFill>
              <w14:schemeClr w14:val="tx1"/>
            </w14:solidFill>
          </w14:textFill>
        </w:rPr>
      </w:pPr>
    </w:p>
    <w:p w14:paraId="3ACF0EF3">
      <w:pPr>
        <w:rPr>
          <w:color w:val="000000" w:themeColor="text1"/>
          <w:sz w:val="24"/>
          <w14:textFill>
            <w14:solidFill>
              <w14:schemeClr w14:val="tx1"/>
            </w14:solidFill>
          </w14:textFill>
        </w:rPr>
      </w:pPr>
    </w:p>
    <w:p w14:paraId="702B0C9A">
      <w:pPr>
        <w:rPr>
          <w:color w:val="000000" w:themeColor="text1"/>
          <w14:textFill>
            <w14:solidFill>
              <w14:schemeClr w14:val="tx1"/>
            </w14:solidFill>
          </w14:textFill>
        </w:rPr>
      </w:pPr>
    </w:p>
    <w:p w14:paraId="0337FCD8">
      <w:pPr>
        <w:rPr>
          <w:color w:val="000000" w:themeColor="text1"/>
          <w14:textFill>
            <w14:solidFill>
              <w14:schemeClr w14:val="tx1"/>
            </w14:solidFill>
          </w14:textFill>
        </w:rPr>
      </w:pPr>
    </w:p>
    <w:p w14:paraId="101805AD">
      <w:pPr>
        <w:rPr>
          <w:color w:val="000000" w:themeColor="text1"/>
          <w14:textFill>
            <w14:solidFill>
              <w14:schemeClr w14:val="tx1"/>
            </w14:solidFill>
          </w14:textFill>
        </w:rPr>
      </w:pPr>
    </w:p>
    <w:p w14:paraId="6E71EF98">
      <w:pPr>
        <w:rPr>
          <w:color w:val="000000" w:themeColor="text1"/>
          <w14:textFill>
            <w14:solidFill>
              <w14:schemeClr w14:val="tx1"/>
            </w14:solidFill>
          </w14:textFill>
        </w:rPr>
      </w:pPr>
    </w:p>
    <w:p w14:paraId="214ABC7F">
      <w:pPr>
        <w:rPr>
          <w:color w:val="000000" w:themeColor="text1"/>
          <w14:textFill>
            <w14:solidFill>
              <w14:schemeClr w14:val="tx1"/>
            </w14:solidFill>
          </w14:textFill>
        </w:rPr>
      </w:pPr>
    </w:p>
    <w:p w14:paraId="5ADD3165">
      <w:pPr>
        <w:rPr>
          <w:color w:val="000000" w:themeColor="text1"/>
          <w14:textFill>
            <w14:solidFill>
              <w14:schemeClr w14:val="tx1"/>
            </w14:solidFill>
          </w14:textFill>
        </w:rPr>
      </w:pPr>
    </w:p>
    <w:p w14:paraId="26F49997">
      <w:pPr>
        <w:rPr>
          <w:color w:val="000000" w:themeColor="text1"/>
          <w14:textFill>
            <w14:solidFill>
              <w14:schemeClr w14:val="tx1"/>
            </w14:solidFill>
          </w14:textFill>
        </w:rPr>
      </w:pPr>
    </w:p>
    <w:p w14:paraId="3A9A6F87">
      <w:pPr>
        <w:rPr>
          <w:color w:val="000000" w:themeColor="text1"/>
          <w14:textFill>
            <w14:solidFill>
              <w14:schemeClr w14:val="tx1"/>
            </w14:solidFill>
          </w14:textFill>
        </w:rPr>
        <w:sectPr>
          <w:footerReference r:id="rId5" w:type="default"/>
          <w:pgSz w:w="11910" w:h="16850"/>
          <w:pgMar w:top="2098" w:right="1474" w:bottom="1984" w:left="1587" w:header="0" w:footer="624" w:gutter="0"/>
          <w:pgNumType w:fmt="decimal"/>
          <w:cols w:space="0" w:num="1"/>
          <w:rtlGutter w:val="0"/>
          <w:docGrid w:type="lines" w:linePitch="312" w:charSpace="0"/>
        </w:sectPr>
      </w:pPr>
    </w:p>
    <w:p w14:paraId="52C0D576">
      <w:pPr>
        <w:jc w:val="center"/>
        <w:outlineLvl w:val="0"/>
        <w:rPr>
          <w:rStyle w:val="22"/>
          <w:rFonts w:hint="eastAsia" w:ascii="仿宋" w:hAnsi="仿宋" w:eastAsia="仿宋" w:cs="仿宋"/>
          <w:color w:val="000000" w:themeColor="text1"/>
          <w:sz w:val="28"/>
          <w:szCs w:val="28"/>
          <w14:textFill>
            <w14:solidFill>
              <w14:schemeClr w14:val="tx1"/>
            </w14:solidFill>
          </w14:textFill>
        </w:rPr>
      </w:pPr>
      <w:bookmarkStart w:id="13" w:name="_Toc28661"/>
      <w:bookmarkStart w:id="14" w:name="_Toc209619288"/>
      <w:bookmarkStart w:id="15" w:name="_Toc19931"/>
      <w:r>
        <w:rPr>
          <w:rStyle w:val="22"/>
          <w:rFonts w:hint="eastAsia" w:ascii="仿宋" w:hAnsi="仿宋" w:eastAsia="仿宋" w:cs="仿宋"/>
          <w:color w:val="000000" w:themeColor="text1"/>
          <w:sz w:val="28"/>
          <w:szCs w:val="28"/>
          <w14:textFill>
            <w14:solidFill>
              <w14:schemeClr w14:val="tx1"/>
            </w14:solidFill>
          </w14:textFill>
        </w:rPr>
        <w:t xml:space="preserve">第一章 </w:t>
      </w:r>
      <w:r>
        <w:rPr>
          <w:rStyle w:val="22"/>
          <w:rFonts w:hint="eastAsia" w:ascii="仿宋" w:hAnsi="仿宋" w:eastAsia="仿宋" w:cs="仿宋"/>
          <w:color w:val="000000" w:themeColor="text1"/>
          <w:sz w:val="28"/>
          <w:szCs w:val="28"/>
          <w:lang w:val="en-US" w:eastAsia="zh-CN"/>
          <w14:textFill>
            <w14:solidFill>
              <w14:schemeClr w14:val="tx1"/>
            </w14:solidFill>
          </w14:textFill>
        </w:rPr>
        <w:t>询价</w:t>
      </w:r>
      <w:r>
        <w:rPr>
          <w:rStyle w:val="22"/>
          <w:rFonts w:hint="eastAsia" w:ascii="仿宋" w:hAnsi="仿宋" w:eastAsia="仿宋" w:cs="仿宋"/>
          <w:color w:val="000000" w:themeColor="text1"/>
          <w:sz w:val="28"/>
          <w:szCs w:val="28"/>
          <w14:textFill>
            <w14:solidFill>
              <w14:schemeClr w14:val="tx1"/>
            </w14:solidFill>
          </w14:textFill>
        </w:rPr>
        <w:t>公告</w:t>
      </w:r>
      <w:bookmarkEnd w:id="13"/>
      <w:bookmarkEnd w:id="14"/>
    </w:p>
    <w:bookmarkEnd w:id="15"/>
    <w:p w14:paraId="4DA9D396">
      <w:pPr>
        <w:jc w:val="center"/>
        <w:outlineLvl w:val="0"/>
        <w:rPr>
          <w:rFonts w:hint="eastAsia" w:ascii="仿宋" w:hAnsi="仿宋" w:eastAsia="仿宋" w:cs="仿宋"/>
          <w:b/>
          <w:bCs/>
          <w:color w:val="000000" w:themeColor="text1"/>
          <w:sz w:val="28"/>
          <w:szCs w:val="28"/>
          <w:lang w:val="en-US" w:eastAsia="zh-CN"/>
          <w14:textFill>
            <w14:solidFill>
              <w14:schemeClr w14:val="tx1"/>
            </w14:solidFill>
          </w14:textFill>
        </w:rPr>
      </w:pPr>
      <w:bookmarkStart w:id="16" w:name="_bookmark0"/>
      <w:bookmarkEnd w:id="16"/>
      <w:bookmarkStart w:id="17" w:name="第一章__磋商公告"/>
      <w:bookmarkEnd w:id="17"/>
      <w:bookmarkStart w:id="18" w:name="_Toc3418"/>
      <w:bookmarkStart w:id="19" w:name="_Toc28359011"/>
      <w:bookmarkStart w:id="20" w:name="_Toc35393797"/>
      <w:bookmarkStart w:id="21" w:name="_Toc18025"/>
      <w:r>
        <w:rPr>
          <w:rFonts w:hint="eastAsia" w:ascii="仿宋" w:hAnsi="仿宋" w:eastAsia="仿宋" w:cs="仿宋"/>
          <w:b/>
          <w:bCs/>
          <w:color w:val="000000" w:themeColor="text1"/>
          <w:kern w:val="2"/>
          <w:sz w:val="28"/>
          <w:szCs w:val="28"/>
          <w:lang w:val="en-US" w:eastAsia="zh-CN" w:bidi="ar-SA"/>
          <w14:textFill>
            <w14:solidFill>
              <w14:schemeClr w14:val="tx1"/>
            </w14:solidFill>
          </w14:textFill>
        </w:rPr>
        <w:t>寿县古塘水产养殖有限公司绿化苗木采购项目</w:t>
      </w:r>
      <w:bookmarkEnd w:id="18"/>
    </w:p>
    <w:p w14:paraId="312249BB">
      <w:pPr>
        <w:jc w:val="center"/>
        <w:outlineLvl w:val="0"/>
        <w:rPr>
          <w:rFonts w:hint="eastAsia" w:ascii="仿宋" w:hAnsi="仿宋" w:eastAsia="仿宋" w:cs="仿宋"/>
          <w:b/>
          <w:bCs/>
          <w:color w:val="000000" w:themeColor="text1"/>
          <w:sz w:val="28"/>
          <w:szCs w:val="28"/>
          <w14:textFill>
            <w14:solidFill>
              <w14:schemeClr w14:val="tx1"/>
            </w14:solidFill>
          </w14:textFill>
        </w:rPr>
      </w:pPr>
      <w:bookmarkStart w:id="22" w:name="_Toc30187"/>
      <w:r>
        <w:rPr>
          <w:rFonts w:hint="eastAsia" w:ascii="仿宋" w:hAnsi="仿宋" w:eastAsia="仿宋" w:cs="仿宋"/>
          <w:b/>
          <w:bCs/>
          <w:color w:val="000000" w:themeColor="text1"/>
          <w:sz w:val="28"/>
          <w:szCs w:val="28"/>
          <w:lang w:val="en-US" w:eastAsia="zh-CN"/>
          <w14:textFill>
            <w14:solidFill>
              <w14:schemeClr w14:val="tx1"/>
            </w14:solidFill>
          </w14:textFill>
        </w:rPr>
        <w:t>询价</w:t>
      </w:r>
      <w:r>
        <w:rPr>
          <w:rFonts w:hint="eastAsia" w:ascii="仿宋" w:hAnsi="仿宋" w:eastAsia="仿宋" w:cs="仿宋"/>
          <w:b/>
          <w:bCs/>
          <w:color w:val="000000" w:themeColor="text1"/>
          <w:sz w:val="28"/>
          <w:szCs w:val="28"/>
          <w14:textFill>
            <w14:solidFill>
              <w14:schemeClr w14:val="tx1"/>
            </w14:solidFill>
          </w14:textFill>
        </w:rPr>
        <w:t>公告</w:t>
      </w:r>
      <w:bookmarkEnd w:id="22"/>
    </w:p>
    <w:p w14:paraId="6CBBFB7E">
      <w:pPr>
        <w:tabs>
          <w:tab w:val="left" w:pos="2100"/>
        </w:tabs>
        <w:rPr>
          <w:rFonts w:ascii="华文中宋" w:hAnsi="华文中宋" w:eastAsia="华文中宋"/>
          <w:b/>
          <w:bCs/>
          <w:color w:val="000000" w:themeColor="text1"/>
          <w14:textFill>
            <w14:solidFill>
              <w14:schemeClr w14:val="tx1"/>
            </w14:solidFill>
          </w14:textFill>
        </w:rPr>
      </w:pPr>
    </w:p>
    <w:bookmarkEnd w:id="19"/>
    <w:bookmarkEnd w:id="20"/>
    <w:p w14:paraId="28B3DE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570" w:firstLineChars="200"/>
        <w:textAlignment w:val="auto"/>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bCs/>
          <w:i w:val="0"/>
          <w:iCs w:val="0"/>
          <w:caps w:val="0"/>
          <w:color w:val="454545"/>
          <w:spacing w:val="2"/>
          <w:sz w:val="28"/>
          <w:szCs w:val="28"/>
          <w:shd w:val="clear" w:fill="FFFFFF"/>
        </w:rPr>
        <w:t>项目概况：</w:t>
      </w:r>
      <w:r>
        <w:rPr>
          <w:rFonts w:hint="eastAsia" w:ascii="仿宋_GB2312" w:hAnsi="仿宋_GB2312" w:eastAsia="仿宋_GB2312" w:cs="仿宋_GB2312"/>
          <w:b w:val="0"/>
          <w:bCs w:val="0"/>
          <w:color w:val="auto"/>
          <w:kern w:val="0"/>
          <w:sz w:val="28"/>
          <w:szCs w:val="28"/>
          <w:highlight w:val="none"/>
          <w:lang w:val="en-US" w:eastAsia="zh-CN" w:bidi="ar-SA"/>
        </w:rPr>
        <w:t>寿县古塘水产养殖有限公司绿化苗木采购项目的潜在供应商应在安徽寿州控股集团有限公司网站http://www.szkgjt.cn/中获取采购信息，并于2026年4月3日 16点00分（北京时间）前提交响应文件。</w:t>
      </w:r>
    </w:p>
    <w:p w14:paraId="3E3F0FB0">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3" w:name="_Toc2471"/>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一、项目基本情况</w:t>
      </w:r>
      <w:bookmarkEnd w:id="23"/>
    </w:p>
    <w:p w14:paraId="1DFE697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项目编号：2026-03-GTSY-CG-028</w:t>
      </w:r>
    </w:p>
    <w:p w14:paraId="472D7B9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项目名称：</w:t>
      </w:r>
      <w:r>
        <w:rPr>
          <w:rFonts w:hint="eastAsia" w:ascii="仿宋_GB2312" w:hAnsi="仿宋_GB2312" w:eastAsia="仿宋_GB2312" w:cs="仿宋_GB2312"/>
          <w:b w:val="0"/>
          <w:bCs w:val="0"/>
          <w:color w:val="auto"/>
          <w:kern w:val="0"/>
          <w:sz w:val="28"/>
          <w:szCs w:val="28"/>
          <w:highlight w:val="none"/>
          <w:lang w:val="en-US" w:eastAsia="zh-CN" w:bidi="ar-SA"/>
        </w:rPr>
        <w:t>寿县古塘水产养殖有限公司绿化苗木采购项目</w:t>
      </w:r>
    </w:p>
    <w:p w14:paraId="5E9F92E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采购方式：</w:t>
      </w:r>
      <w:r>
        <w:rPr>
          <w:rFonts w:hint="eastAsia" w:ascii="仿宋_GB2312" w:hAnsi="仿宋_GB2312" w:eastAsia="仿宋_GB2312" w:cs="仿宋_GB2312"/>
          <w:b w:val="0"/>
          <w:bCs w:val="0"/>
          <w:color w:val="auto"/>
          <w:kern w:val="0"/>
          <w:sz w:val="28"/>
          <w:szCs w:val="28"/>
          <w:highlight w:val="none"/>
          <w:lang w:val="en-US" w:eastAsia="zh-CN"/>
        </w:rPr>
        <w:t>询价</w:t>
      </w:r>
    </w:p>
    <w:p w14:paraId="19776C1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预算金额：</w:t>
      </w:r>
      <w:r>
        <w:rPr>
          <w:rFonts w:hint="eastAsia" w:ascii="仿宋_GB2312" w:hAnsi="仿宋_GB2312" w:eastAsia="仿宋_GB2312" w:cs="仿宋_GB2312"/>
          <w:b w:val="0"/>
          <w:bCs w:val="0"/>
          <w:color w:val="auto"/>
          <w:kern w:val="0"/>
          <w:sz w:val="28"/>
          <w:szCs w:val="28"/>
          <w:highlight w:val="none"/>
          <w:lang w:val="en-US" w:eastAsia="zh-CN"/>
        </w:rPr>
        <w:t>270000.00</w:t>
      </w:r>
      <w:r>
        <w:rPr>
          <w:rFonts w:hint="eastAsia" w:ascii="仿宋_GB2312" w:hAnsi="仿宋_GB2312" w:eastAsia="仿宋_GB2312" w:cs="仿宋_GB2312"/>
          <w:b w:val="0"/>
          <w:bCs w:val="0"/>
          <w:color w:val="auto"/>
          <w:kern w:val="0"/>
          <w:sz w:val="28"/>
          <w:szCs w:val="28"/>
          <w:highlight w:val="none"/>
        </w:rPr>
        <w:t>元，自筹资金</w:t>
      </w:r>
    </w:p>
    <w:p w14:paraId="5DF7871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最高限价：</w:t>
      </w:r>
      <w:r>
        <w:rPr>
          <w:rFonts w:hint="eastAsia" w:ascii="仿宋_GB2312" w:hAnsi="仿宋_GB2312" w:eastAsia="仿宋_GB2312" w:cs="仿宋_GB2312"/>
          <w:b w:val="0"/>
          <w:bCs w:val="0"/>
          <w:color w:val="auto"/>
          <w:kern w:val="0"/>
          <w:sz w:val="28"/>
          <w:szCs w:val="28"/>
          <w:highlight w:val="none"/>
          <w:lang w:val="en-US" w:eastAsia="zh-CN"/>
        </w:rPr>
        <w:t>270000.00</w:t>
      </w:r>
      <w:r>
        <w:rPr>
          <w:rFonts w:hint="eastAsia" w:ascii="仿宋_GB2312" w:hAnsi="仿宋_GB2312" w:eastAsia="仿宋_GB2312" w:cs="仿宋_GB2312"/>
          <w:b w:val="0"/>
          <w:bCs w:val="0"/>
          <w:color w:val="auto"/>
          <w:kern w:val="0"/>
          <w:sz w:val="28"/>
          <w:szCs w:val="28"/>
          <w:highlight w:val="none"/>
        </w:rPr>
        <w:t>元</w:t>
      </w:r>
    </w:p>
    <w:p w14:paraId="2D4231B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采购需求：</w:t>
      </w:r>
      <w:r>
        <w:rPr>
          <w:rFonts w:hint="eastAsia" w:ascii="仿宋_GB2312" w:hAnsi="仿宋_GB2312" w:eastAsia="仿宋_GB2312" w:cs="仿宋_GB2312"/>
          <w:b w:val="0"/>
          <w:bCs w:val="0"/>
          <w:color w:val="auto"/>
          <w:kern w:val="0"/>
          <w:sz w:val="28"/>
          <w:szCs w:val="28"/>
          <w:highlight w:val="none"/>
          <w:lang w:val="en-US" w:eastAsia="zh-CN"/>
        </w:rPr>
        <w:t>详见采购文件</w:t>
      </w:r>
    </w:p>
    <w:p w14:paraId="2F32C0C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仿宋_GB2312" w:hAnsi="仿宋_GB2312" w:eastAsia="仿宋_GB2312" w:cs="仿宋_GB2312"/>
          <w:b w:val="0"/>
          <w:bCs w:val="0"/>
          <w:color w:val="auto"/>
          <w:kern w:val="0"/>
          <w:sz w:val="28"/>
          <w:szCs w:val="28"/>
          <w:highlight w:val="none"/>
          <w:lang w:val="en-US"/>
        </w:rPr>
      </w:pPr>
      <w:r>
        <w:rPr>
          <w:rFonts w:hint="eastAsia" w:ascii="仿宋_GB2312" w:hAnsi="仿宋_GB2312" w:eastAsia="仿宋_GB2312" w:cs="仿宋_GB2312"/>
          <w:b w:val="0"/>
          <w:bCs w:val="0"/>
          <w:color w:val="auto"/>
          <w:kern w:val="0"/>
          <w:sz w:val="28"/>
          <w:szCs w:val="28"/>
          <w:highlight w:val="none"/>
        </w:rPr>
        <w:t>合同履行期限：</w:t>
      </w:r>
      <w:r>
        <w:rPr>
          <w:rFonts w:hint="eastAsia" w:ascii="仿宋_GB2312" w:hAnsi="仿宋_GB2312" w:eastAsia="仿宋_GB2312" w:cs="仿宋_GB2312"/>
          <w:b w:val="0"/>
          <w:bCs w:val="0"/>
          <w:color w:val="auto"/>
          <w:kern w:val="0"/>
          <w:sz w:val="28"/>
          <w:szCs w:val="28"/>
          <w:highlight w:val="none"/>
          <w:lang w:val="en-US" w:eastAsia="zh-CN"/>
        </w:rPr>
        <w:t>15日历天</w:t>
      </w:r>
    </w:p>
    <w:p w14:paraId="7879DE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本项目（是/否）接受联合体：否。</w:t>
      </w:r>
    </w:p>
    <w:p w14:paraId="333AF0A1">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4" w:name="_Toc30485"/>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二、供应商资格要求：</w:t>
      </w:r>
      <w:bookmarkEnd w:id="24"/>
    </w:p>
    <w:p w14:paraId="4105629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1.具有独立承担民事责任的能力：提供有效的营业执照复印件并加盖公章（若为事业单位提供事业单位法人证书）。</w:t>
      </w:r>
    </w:p>
    <w:p w14:paraId="398D6C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2.申请人商业信誉良好，未被国家信息中心“信用中国”列入失信被执行人、重大税收违法案件当事人名单、政府采购严重违法失信名单;同时，未被“中国政府采购网”列入政府采购严重违法失信行为记录名单。</w:t>
      </w:r>
    </w:p>
    <w:p w14:paraId="66617F7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lang w:val="en-US" w:eastAsia="zh-CN"/>
        </w:rPr>
        <w:t>3.具有履行合同所必需的设备和专业技术能力：提供书面声明（格式自拟，需明确具备绿化苗木供货、配送、移栽、养护及售后相关设备和专业技术能力）。</w:t>
      </w:r>
    </w:p>
    <w:p w14:paraId="543D4C5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参加政府采购活动前 3 年内，在经营活动中没有重大违法记录：提供书面声明</w:t>
      </w:r>
      <w:r>
        <w:rPr>
          <w:rFonts w:hint="eastAsia" w:ascii="仿宋_GB2312" w:hAnsi="仿宋_GB2312" w:eastAsia="仿宋_GB2312" w:cs="仿宋_GB2312"/>
          <w:b w:val="0"/>
          <w:bCs w:val="0"/>
          <w:color w:val="auto"/>
          <w:kern w:val="0"/>
          <w:sz w:val="28"/>
          <w:szCs w:val="28"/>
          <w:highlight w:val="none"/>
          <w:lang w:eastAsia="zh-CN"/>
        </w:rPr>
        <w:t>。</w:t>
      </w:r>
    </w:p>
    <w:p w14:paraId="1AB04C72">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5" w:name="_Toc16918"/>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三、获取采购文件</w:t>
      </w:r>
      <w:bookmarkEnd w:id="25"/>
    </w:p>
    <w:p w14:paraId="6BD5C41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31</w:t>
      </w:r>
      <w:r>
        <w:rPr>
          <w:rFonts w:hint="eastAsia" w:ascii="仿宋_GB2312" w:hAnsi="仿宋_GB2312" w:eastAsia="仿宋_GB2312" w:cs="仿宋_GB2312"/>
          <w:b w:val="0"/>
          <w:bCs w:val="0"/>
          <w:color w:val="auto"/>
          <w:kern w:val="0"/>
          <w:sz w:val="28"/>
          <w:szCs w:val="28"/>
          <w:highlight w:val="none"/>
        </w:rPr>
        <w:t>日至</w:t>
      </w:r>
      <w:r>
        <w:rPr>
          <w:rFonts w:hint="eastAsia" w:ascii="仿宋_GB2312" w:hAnsi="仿宋_GB2312" w:eastAsia="仿宋_GB2312" w:cs="仿宋_GB2312"/>
          <w:b w:val="0"/>
          <w:bCs w:val="0"/>
          <w:color w:val="auto"/>
          <w:kern w:val="0"/>
          <w:sz w:val="28"/>
          <w:szCs w:val="28"/>
          <w:highlight w:val="none"/>
          <w:lang w:val="en-US" w:eastAsia="zh-CN" w:bidi="ar-SA"/>
        </w:rPr>
        <w:t>2026年4月3日</w:t>
      </w:r>
      <w:r>
        <w:rPr>
          <w:rFonts w:hint="eastAsia" w:ascii="仿宋_GB2312" w:hAnsi="仿宋_GB2312" w:eastAsia="仿宋_GB2312" w:cs="仿宋_GB2312"/>
          <w:b w:val="0"/>
          <w:bCs w:val="0"/>
          <w:color w:val="auto"/>
          <w:kern w:val="0"/>
          <w:sz w:val="28"/>
          <w:szCs w:val="28"/>
          <w:highlight w:val="none"/>
          <w:lang w:val="en-US" w:eastAsia="zh-CN"/>
        </w:rPr>
        <w:t>16</w:t>
      </w:r>
      <w:r>
        <w:rPr>
          <w:rFonts w:hint="eastAsia" w:ascii="仿宋_GB2312" w:hAnsi="仿宋_GB2312" w:eastAsia="仿宋_GB2312" w:cs="仿宋_GB2312"/>
          <w:b w:val="0"/>
          <w:bCs w:val="0"/>
          <w:color w:val="auto"/>
          <w:kern w:val="0"/>
          <w:sz w:val="28"/>
          <w:szCs w:val="28"/>
          <w:highlight w:val="none"/>
        </w:rPr>
        <w:t>点00分（北京时间）</w:t>
      </w:r>
    </w:p>
    <w:p w14:paraId="013207B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方式：登录安徽寿州控股集团有限公司网站http://www.szkgjt.cn，领取文件。</w:t>
      </w:r>
    </w:p>
    <w:p w14:paraId="7931E99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售价：0元</w:t>
      </w:r>
    </w:p>
    <w:p w14:paraId="6709D7B6">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6" w:name="_Toc16290"/>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四、响应文件提交</w:t>
      </w:r>
      <w:bookmarkEnd w:id="26"/>
    </w:p>
    <w:p w14:paraId="0056B94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1.截止时间：2026年</w:t>
      </w: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16</w:t>
      </w:r>
      <w:r>
        <w:rPr>
          <w:rFonts w:hint="eastAsia" w:ascii="仿宋_GB2312" w:hAnsi="仿宋_GB2312" w:eastAsia="仿宋_GB2312" w:cs="仿宋_GB2312"/>
          <w:b w:val="0"/>
          <w:bCs w:val="0"/>
          <w:color w:val="auto"/>
          <w:kern w:val="0"/>
          <w:sz w:val="28"/>
          <w:szCs w:val="28"/>
          <w:highlight w:val="none"/>
        </w:rPr>
        <w:t>点00分</w:t>
      </w:r>
    </w:p>
    <w:p w14:paraId="756358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2.提交地点：安徽省淮南市寿县互联网＋电商物流园北座13楼招采部开标室</w:t>
      </w:r>
    </w:p>
    <w:p w14:paraId="498D0EF2">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7" w:name="_Toc8708"/>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五、开启</w:t>
      </w:r>
      <w:bookmarkEnd w:id="27"/>
    </w:p>
    <w:p w14:paraId="5881BBC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1.</w:t>
      </w:r>
      <w:r>
        <w:rPr>
          <w:rFonts w:hint="eastAsia" w:ascii="仿宋_GB2312" w:hAnsi="仿宋_GB2312" w:eastAsia="仿宋_GB2312" w:cs="仿宋_GB2312"/>
          <w:b w:val="0"/>
          <w:bCs w:val="0"/>
          <w:color w:val="auto"/>
          <w:kern w:val="0"/>
          <w:sz w:val="28"/>
          <w:szCs w:val="28"/>
          <w:highlight w:val="none"/>
        </w:rPr>
        <w:t>时间：2026年</w:t>
      </w:r>
      <w:r>
        <w:rPr>
          <w:rFonts w:hint="eastAsia" w:ascii="仿宋_GB2312" w:hAnsi="仿宋_GB2312" w:eastAsia="仿宋_GB2312" w:cs="仿宋_GB2312"/>
          <w:b w:val="0"/>
          <w:bCs w:val="0"/>
          <w:color w:val="auto"/>
          <w:kern w:val="0"/>
          <w:sz w:val="28"/>
          <w:szCs w:val="28"/>
          <w:highlight w:val="none"/>
          <w:lang w:val="en-US" w:eastAsia="zh-CN"/>
        </w:rPr>
        <w:t>4</w:t>
      </w:r>
      <w:r>
        <w:rPr>
          <w:rFonts w:hint="eastAsia" w:ascii="仿宋_GB2312" w:hAnsi="仿宋_GB2312" w:eastAsia="仿宋_GB2312" w:cs="仿宋_GB2312"/>
          <w:b w:val="0"/>
          <w:bCs w:val="0"/>
          <w:color w:val="auto"/>
          <w:kern w:val="0"/>
          <w:sz w:val="28"/>
          <w:szCs w:val="28"/>
          <w:highlight w:val="none"/>
        </w:rPr>
        <w:t>月</w:t>
      </w: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日</w:t>
      </w:r>
      <w:r>
        <w:rPr>
          <w:rFonts w:hint="eastAsia" w:ascii="仿宋_GB2312" w:hAnsi="仿宋_GB2312" w:eastAsia="仿宋_GB2312" w:cs="仿宋_GB2312"/>
          <w:b w:val="0"/>
          <w:bCs w:val="0"/>
          <w:color w:val="auto"/>
          <w:kern w:val="0"/>
          <w:sz w:val="28"/>
          <w:szCs w:val="28"/>
          <w:highlight w:val="none"/>
          <w:lang w:val="en-US" w:eastAsia="zh-CN"/>
        </w:rPr>
        <w:t>16</w:t>
      </w:r>
      <w:r>
        <w:rPr>
          <w:rFonts w:hint="eastAsia" w:ascii="仿宋_GB2312" w:hAnsi="仿宋_GB2312" w:eastAsia="仿宋_GB2312" w:cs="仿宋_GB2312"/>
          <w:b w:val="0"/>
          <w:bCs w:val="0"/>
          <w:color w:val="auto"/>
          <w:kern w:val="0"/>
          <w:sz w:val="28"/>
          <w:szCs w:val="28"/>
          <w:highlight w:val="none"/>
        </w:rPr>
        <w:t>点00分（北京时间）</w:t>
      </w:r>
    </w:p>
    <w:p w14:paraId="016C84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lang w:val="en-US" w:eastAsia="zh-CN"/>
        </w:rPr>
        <w:t>2.</w:t>
      </w:r>
      <w:r>
        <w:rPr>
          <w:rFonts w:hint="eastAsia" w:ascii="仿宋_GB2312" w:hAnsi="仿宋_GB2312" w:eastAsia="仿宋_GB2312" w:cs="仿宋_GB2312"/>
          <w:b w:val="0"/>
          <w:bCs w:val="0"/>
          <w:color w:val="auto"/>
          <w:kern w:val="0"/>
          <w:sz w:val="28"/>
          <w:szCs w:val="28"/>
          <w:highlight w:val="none"/>
        </w:rPr>
        <w:t>地点：安徽省淮南市寿县互联网＋电商物流园北座13楼招采部开标室</w:t>
      </w:r>
    </w:p>
    <w:p w14:paraId="74ED918F">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8" w:name="_Toc17852"/>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六、公告期限</w:t>
      </w:r>
      <w:bookmarkEnd w:id="28"/>
    </w:p>
    <w:p w14:paraId="10F0406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自本公告发布之日起</w:t>
      </w:r>
      <w:r>
        <w:rPr>
          <w:rFonts w:hint="eastAsia" w:ascii="仿宋_GB2312" w:hAnsi="仿宋_GB2312" w:eastAsia="仿宋_GB2312" w:cs="仿宋_GB2312"/>
          <w:b w:val="0"/>
          <w:bCs w:val="0"/>
          <w:color w:val="auto"/>
          <w:kern w:val="0"/>
          <w:sz w:val="28"/>
          <w:szCs w:val="28"/>
          <w:highlight w:val="none"/>
          <w:lang w:val="en-US" w:eastAsia="zh-CN"/>
        </w:rPr>
        <w:t>3</w:t>
      </w:r>
      <w:r>
        <w:rPr>
          <w:rFonts w:hint="eastAsia" w:ascii="仿宋_GB2312" w:hAnsi="仿宋_GB2312" w:eastAsia="仿宋_GB2312" w:cs="仿宋_GB2312"/>
          <w:b w:val="0"/>
          <w:bCs w:val="0"/>
          <w:color w:val="auto"/>
          <w:kern w:val="0"/>
          <w:sz w:val="28"/>
          <w:szCs w:val="28"/>
          <w:highlight w:val="none"/>
        </w:rPr>
        <w:t>日。</w:t>
      </w:r>
    </w:p>
    <w:p w14:paraId="15CEF175">
      <w:pPr>
        <w:keepNext w:val="0"/>
        <w:keepLines w:val="0"/>
        <w:pageBreakBefore w:val="0"/>
        <w:widowControl w:val="0"/>
        <w:kinsoku/>
        <w:wordWrap/>
        <w:overflowPunct/>
        <w:topLinePunct w:val="0"/>
        <w:autoSpaceDE/>
        <w:autoSpaceDN/>
        <w:bidi w:val="0"/>
        <w:adjustRightInd/>
        <w:snapToGrid/>
        <w:spacing w:line="440" w:lineRule="exact"/>
        <w:ind w:firstLine="570" w:firstLineChars="200"/>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29" w:name="_Toc9771"/>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七、其他补充事宜</w:t>
      </w:r>
      <w:bookmarkEnd w:id="29"/>
    </w:p>
    <w:p w14:paraId="29BD824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1.资格审查方式：资格后审</w:t>
      </w:r>
    </w:p>
    <w:p w14:paraId="4B8237E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2.发布媒介：安徽寿州控股集团有限公司网站http://www.szkgjt.cn</w:t>
      </w:r>
    </w:p>
    <w:p w14:paraId="4DC938F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b w:val="0"/>
          <w:bCs w:val="0"/>
          <w:color w:val="auto"/>
          <w:kern w:val="0"/>
          <w:sz w:val="24"/>
          <w:szCs w:val="24"/>
          <w:highlight w:val="none"/>
        </w:rPr>
      </w:pPr>
      <w:r>
        <w:rPr>
          <w:rFonts w:hint="eastAsia" w:ascii="仿宋_GB2312" w:hAnsi="仿宋_GB2312" w:eastAsia="仿宋_GB2312" w:cs="仿宋_GB2312"/>
          <w:b w:val="0"/>
          <w:bCs w:val="0"/>
          <w:color w:val="auto"/>
          <w:kern w:val="0"/>
          <w:sz w:val="28"/>
          <w:szCs w:val="28"/>
          <w:highlight w:val="none"/>
        </w:rPr>
        <w:t>3.本项目免收</w:t>
      </w:r>
      <w:r>
        <w:rPr>
          <w:rFonts w:hint="eastAsia" w:ascii="仿宋_GB2312" w:hAnsi="仿宋_GB2312" w:eastAsia="仿宋_GB2312" w:cs="仿宋_GB2312"/>
          <w:b w:val="0"/>
          <w:bCs w:val="0"/>
          <w:color w:val="auto"/>
          <w:kern w:val="0"/>
          <w:sz w:val="28"/>
          <w:szCs w:val="28"/>
          <w:highlight w:val="none"/>
          <w:lang w:val="en-US" w:eastAsia="zh-CN"/>
        </w:rPr>
        <w:t>投标</w:t>
      </w:r>
      <w:r>
        <w:rPr>
          <w:rFonts w:hint="eastAsia" w:ascii="仿宋_GB2312" w:hAnsi="仿宋_GB2312" w:eastAsia="仿宋_GB2312" w:cs="仿宋_GB2312"/>
          <w:b w:val="0"/>
          <w:bCs w:val="0"/>
          <w:color w:val="auto"/>
          <w:kern w:val="0"/>
          <w:sz w:val="28"/>
          <w:szCs w:val="28"/>
          <w:highlight w:val="none"/>
        </w:rPr>
        <w:t>保证金。</w:t>
      </w:r>
    </w:p>
    <w:p w14:paraId="759F3B76">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pPr>
      <w:bookmarkStart w:id="30" w:name="_Toc23942"/>
      <w:r>
        <w:rPr>
          <w:rFonts w:hint="eastAsia" w:ascii="仿宋_GB2312" w:hAnsi="仿宋_GB2312" w:eastAsia="仿宋_GB2312" w:cs="仿宋_GB2312"/>
          <w:b/>
          <w:bCs/>
          <w:i w:val="0"/>
          <w:iCs w:val="0"/>
          <w:caps w:val="0"/>
          <w:color w:val="454545"/>
          <w:spacing w:val="2"/>
          <w:kern w:val="0"/>
          <w:sz w:val="28"/>
          <w:szCs w:val="28"/>
          <w:shd w:val="clear" w:fill="FFFFFF"/>
          <w:lang w:val="en-US" w:eastAsia="zh-CN" w:bidi="ar"/>
        </w:rPr>
        <w:t>八、凡对本次采购提出询问，请按以下方式联系。</w:t>
      </w:r>
      <w:bookmarkEnd w:id="30"/>
    </w:p>
    <w:p w14:paraId="00D9A61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bidi="ar-SA"/>
        </w:rPr>
      </w:pPr>
      <w:r>
        <w:rPr>
          <w:rFonts w:hint="eastAsia" w:ascii="仿宋_GB2312" w:hAnsi="仿宋_GB2312" w:eastAsia="仿宋_GB2312" w:cs="仿宋_GB2312"/>
          <w:b w:val="0"/>
          <w:bCs w:val="0"/>
          <w:color w:val="auto"/>
          <w:kern w:val="0"/>
          <w:sz w:val="28"/>
          <w:szCs w:val="28"/>
          <w:highlight w:val="none"/>
        </w:rPr>
        <w:t>采购单位：</w:t>
      </w:r>
      <w:r>
        <w:rPr>
          <w:rFonts w:hint="eastAsia" w:ascii="仿宋_GB2312" w:hAnsi="仿宋_GB2312" w:eastAsia="仿宋_GB2312" w:cs="仿宋_GB2312"/>
          <w:b w:val="0"/>
          <w:bCs w:val="0"/>
          <w:color w:val="auto"/>
          <w:kern w:val="0"/>
          <w:sz w:val="28"/>
          <w:szCs w:val="28"/>
          <w:highlight w:val="none"/>
          <w:lang w:val="en-US" w:eastAsia="zh-CN" w:bidi="ar-SA"/>
        </w:rPr>
        <w:t>寿县古塘水产养殖有限公司</w:t>
      </w:r>
    </w:p>
    <w:p w14:paraId="2B12505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eastAsia"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b w:val="0"/>
          <w:bCs w:val="0"/>
          <w:color w:val="auto"/>
          <w:kern w:val="0"/>
          <w:sz w:val="28"/>
          <w:szCs w:val="28"/>
          <w:highlight w:val="none"/>
        </w:rPr>
        <w:t>地 址：</w:t>
      </w:r>
      <w:r>
        <w:rPr>
          <w:rFonts w:hint="eastAsia" w:ascii="仿宋_GB2312" w:hAnsi="仿宋_GB2312" w:eastAsia="仿宋_GB2312" w:cs="仿宋_GB2312"/>
          <w:b w:val="0"/>
          <w:bCs w:val="0"/>
          <w:color w:val="auto"/>
          <w:kern w:val="0"/>
          <w:sz w:val="28"/>
          <w:szCs w:val="28"/>
          <w:highlight w:val="none"/>
          <w:lang w:val="en-US" w:eastAsia="zh-CN" w:bidi="ar-SA"/>
        </w:rPr>
        <w:t>淮南市寿县安丰塘镇安丰街道居委会北侧200米处</w:t>
      </w:r>
    </w:p>
    <w:p w14:paraId="03B15475">
      <w:pPr>
        <w:widowControl/>
        <w:shd w:val="clear" w:color="auto" w:fill="FFFFFF"/>
        <w:spacing w:line="600" w:lineRule="exact"/>
        <w:ind w:firstLine="560" w:firstLineChars="200"/>
        <w:rPr>
          <w:rFonts w:hint="eastAsia" w:ascii="仿宋_GB2312" w:hAnsi="仿宋_GB2312" w:eastAsia="仿宋_GB2312" w:cs="仿宋_GB2312"/>
          <w:b w:val="0"/>
          <w:bCs w:val="0"/>
          <w:color w:val="auto"/>
          <w:kern w:val="0"/>
          <w:sz w:val="28"/>
          <w:szCs w:val="28"/>
          <w:highlight w:val="none"/>
        </w:rPr>
      </w:pPr>
      <w:r>
        <w:rPr>
          <w:rFonts w:hint="eastAsia" w:ascii="仿宋_GB2312" w:hAnsi="仿宋_GB2312" w:eastAsia="仿宋_GB2312" w:cs="仿宋_GB2312"/>
          <w:b w:val="0"/>
          <w:bCs w:val="0"/>
          <w:color w:val="auto"/>
          <w:kern w:val="0"/>
          <w:sz w:val="28"/>
          <w:szCs w:val="28"/>
          <w:highlight w:val="none"/>
        </w:rPr>
        <w:t>采购联系人：</w:t>
      </w:r>
      <w:r>
        <w:rPr>
          <w:rFonts w:hint="eastAsia" w:ascii="仿宋" w:hAnsi="仿宋" w:eastAsia="仿宋" w:cs="仿宋"/>
          <w:color w:val="000000"/>
          <w:kern w:val="0"/>
          <w:sz w:val="28"/>
          <w:szCs w:val="28"/>
          <w:lang w:val="en-US" w:eastAsia="zh-CN"/>
        </w:rPr>
        <w:t>唐先生</w:t>
      </w:r>
      <w:r>
        <w:rPr>
          <w:rFonts w:hint="eastAsia" w:ascii="仿宋_GB2312" w:hAnsi="仿宋_GB2312" w:eastAsia="仿宋_GB2312" w:cs="仿宋_GB2312"/>
          <w:b w:val="0"/>
          <w:bCs w:val="0"/>
          <w:color w:val="auto"/>
          <w:kern w:val="0"/>
          <w:sz w:val="28"/>
          <w:szCs w:val="28"/>
          <w:highlight w:val="none"/>
        </w:rPr>
        <w:t> </w:t>
      </w:r>
    </w:p>
    <w:p w14:paraId="6EFBBF03">
      <w:pPr>
        <w:widowControl/>
        <w:shd w:val="clear" w:color="auto" w:fill="FFFFFF"/>
        <w:spacing w:line="600" w:lineRule="exact"/>
        <w:ind w:firstLine="560" w:firstLineChars="200"/>
        <w:rPr>
          <w:rFonts w:hint="default"/>
          <w:color w:val="000000" w:themeColor="text1"/>
          <w:lang w:val="en-US"/>
          <w14:textFill>
            <w14:solidFill>
              <w14:schemeClr w14:val="tx1"/>
            </w14:solidFill>
          </w14:textFill>
        </w:rPr>
      </w:pPr>
      <w:r>
        <w:rPr>
          <w:rFonts w:hint="eastAsia" w:ascii="仿宋_GB2312" w:hAnsi="仿宋_GB2312" w:eastAsia="仿宋_GB2312" w:cs="仿宋_GB2312"/>
          <w:b w:val="0"/>
          <w:bCs w:val="0"/>
          <w:color w:val="auto"/>
          <w:kern w:val="0"/>
          <w:sz w:val="28"/>
          <w:szCs w:val="28"/>
          <w:highlight w:val="none"/>
        </w:rPr>
        <w:t>联系方式：</w:t>
      </w:r>
      <w:r>
        <w:rPr>
          <w:rFonts w:hint="eastAsia" w:ascii="仿宋_GB2312" w:hAnsi="仿宋_GB2312" w:eastAsia="仿宋_GB2312" w:cs="仿宋_GB2312"/>
          <w:b w:val="0"/>
          <w:bCs w:val="0"/>
          <w:color w:val="auto"/>
          <w:kern w:val="0"/>
          <w:sz w:val="28"/>
          <w:szCs w:val="28"/>
          <w:highlight w:val="none"/>
          <w:lang w:val="en-US" w:eastAsia="zh-CN" w:bidi="ar-SA"/>
        </w:rPr>
        <w:t>13965486886</w:t>
      </w:r>
    </w:p>
    <w:p w14:paraId="1C4D1432">
      <w:pPr>
        <w:pStyle w:val="16"/>
        <w:ind w:left="0" w:leftChars="0" w:firstLine="0" w:firstLineChars="0"/>
        <w:rPr>
          <w:rFonts w:eastAsiaTheme="minorEastAsia"/>
          <w:color w:val="000000" w:themeColor="text1"/>
          <w14:textFill>
            <w14:solidFill>
              <w14:schemeClr w14:val="tx1"/>
            </w14:solidFill>
          </w14:textFill>
        </w:rPr>
      </w:pPr>
    </w:p>
    <w:bookmarkEnd w:id="21"/>
    <w:p w14:paraId="2B56C22F">
      <w:pPr>
        <w:keepNext w:val="0"/>
        <w:keepLines w:val="0"/>
        <w:pageBreakBefore/>
        <w:widowControl w:val="0"/>
        <w:kinsoku/>
        <w:wordWrap/>
        <w:overflowPunct/>
        <w:topLinePunct w:val="0"/>
        <w:autoSpaceDE/>
        <w:autoSpaceDN/>
        <w:bidi w:val="0"/>
        <w:adjustRightInd/>
        <w:snapToGrid/>
        <w:jc w:val="center"/>
        <w:textAlignment w:val="auto"/>
        <w:outlineLvl w:val="0"/>
        <w:rPr>
          <w:rStyle w:val="22"/>
          <w:rFonts w:hint="eastAsia" w:ascii="仿宋" w:hAnsi="仿宋" w:eastAsia="仿宋" w:cs="仿宋"/>
          <w:color w:val="000000" w:themeColor="text1"/>
          <w:sz w:val="28"/>
          <w:szCs w:val="28"/>
          <w14:textFill>
            <w14:solidFill>
              <w14:schemeClr w14:val="tx1"/>
            </w14:solidFill>
          </w14:textFill>
        </w:rPr>
      </w:pPr>
      <w:bookmarkStart w:id="31" w:name="_Toc15150"/>
      <w:bookmarkStart w:id="32" w:name="_Toc209619289"/>
      <w:bookmarkStart w:id="33" w:name="_Toc9023"/>
      <w:r>
        <w:rPr>
          <w:rStyle w:val="22"/>
          <w:rFonts w:hint="eastAsia" w:ascii="仿宋" w:hAnsi="仿宋" w:eastAsia="仿宋" w:cs="仿宋"/>
          <w:color w:val="000000" w:themeColor="text1"/>
          <w:sz w:val="28"/>
          <w:szCs w:val="28"/>
          <w14:textFill>
            <w14:solidFill>
              <w14:schemeClr w14:val="tx1"/>
            </w14:solidFill>
          </w14:textFill>
        </w:rPr>
        <w:t>第二章 供应商须知前附表</w:t>
      </w:r>
      <w:bookmarkEnd w:id="31"/>
      <w:bookmarkEnd w:id="32"/>
      <w:bookmarkEnd w:id="33"/>
    </w:p>
    <w:tbl>
      <w:tblPr>
        <w:tblStyle w:val="17"/>
        <w:tblW w:w="9065" w:type="dxa"/>
        <w:jc w:val="center"/>
        <w:tblLayout w:type="autofit"/>
        <w:tblCellMar>
          <w:top w:w="0" w:type="dxa"/>
          <w:left w:w="0" w:type="dxa"/>
          <w:bottom w:w="0" w:type="dxa"/>
          <w:right w:w="0" w:type="dxa"/>
        </w:tblCellMar>
      </w:tblPr>
      <w:tblGrid>
        <w:gridCol w:w="783"/>
        <w:gridCol w:w="1360"/>
        <w:gridCol w:w="6922"/>
      </w:tblGrid>
      <w:tr w14:paraId="39E85F6E">
        <w:tblPrEx>
          <w:tblCellMar>
            <w:top w:w="0" w:type="dxa"/>
            <w:left w:w="0" w:type="dxa"/>
            <w:bottom w:w="0" w:type="dxa"/>
            <w:right w:w="0"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487A6D">
            <w:pPr>
              <w:adjustRightInd w:val="0"/>
              <w:snapToGrid w:val="0"/>
              <w:spacing w:line="240" w:lineRule="auto"/>
              <w:ind w:left="0" w:leftChars="0" w:right="0" w:rightChars="0" w:firstLine="0" w:firstLineChars="0"/>
              <w:jc w:val="center"/>
              <w:rPr>
                <w:rFonts w:hint="eastAsia" w:ascii="仿宋" w:hAnsi="仿宋" w:eastAsia="仿宋" w:cs="仿宋"/>
                <w:b/>
                <w:color w:val="000000" w:themeColor="text1"/>
                <w:kern w:val="0"/>
                <w:sz w:val="28"/>
                <w:szCs w:val="28"/>
                <w14:textFill>
                  <w14:solidFill>
                    <w14:schemeClr w14:val="tx1"/>
                  </w14:solidFill>
                </w14:textFill>
              </w:rPr>
            </w:pPr>
            <w:bookmarkStart w:id="34" w:name="_Toc25994"/>
            <w:bookmarkEnd w:id="34"/>
            <w:bookmarkStart w:id="35" w:name="_Toc29062"/>
            <w:bookmarkEnd w:id="35"/>
            <w:bookmarkStart w:id="36" w:name="_Toc8922"/>
            <w:bookmarkEnd w:id="36"/>
            <w:bookmarkStart w:id="37" w:name="_Toc8312"/>
            <w:bookmarkEnd w:id="37"/>
            <w:bookmarkStart w:id="38" w:name="_Toc144907056"/>
            <w:bookmarkStart w:id="39" w:name="_Toc28104"/>
            <w:bookmarkStart w:id="40" w:name="_Toc19431"/>
            <w:bookmarkStart w:id="41" w:name="_Toc144907421"/>
            <w:bookmarkStart w:id="42" w:name="_Toc143443456"/>
            <w:r>
              <w:rPr>
                <w:rFonts w:hint="eastAsia" w:ascii="仿宋" w:hAnsi="仿宋" w:eastAsia="仿宋" w:cs="仿宋"/>
                <w:b/>
                <w:color w:val="000000" w:themeColor="text1"/>
                <w:kern w:val="0"/>
                <w:sz w:val="28"/>
                <w:szCs w:val="28"/>
                <w14:textFill>
                  <w14:solidFill>
                    <w14:schemeClr w14:val="tx1"/>
                  </w14:solidFill>
                </w14:textFill>
              </w:rPr>
              <w:t>序号</w:t>
            </w:r>
            <w:bookmarkEnd w:id="38"/>
            <w:bookmarkEnd w:id="39"/>
            <w:bookmarkEnd w:id="40"/>
            <w:bookmarkEnd w:id="41"/>
            <w:bookmarkEnd w:id="4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068A">
            <w:pPr>
              <w:adjustRightInd w:val="0"/>
              <w:snapToGrid w:val="0"/>
              <w:spacing w:line="240" w:lineRule="auto"/>
              <w:ind w:left="0" w:leftChars="0" w:right="0" w:rightChars="0" w:firstLine="0" w:firstLineChars="0"/>
              <w:jc w:val="center"/>
              <w:rPr>
                <w:rFonts w:hint="eastAsia" w:ascii="仿宋" w:hAnsi="仿宋" w:eastAsia="仿宋" w:cs="仿宋"/>
                <w:b/>
                <w:color w:val="000000" w:themeColor="text1"/>
                <w:sz w:val="28"/>
                <w:szCs w:val="28"/>
                <w14:textFill>
                  <w14:solidFill>
                    <w14:schemeClr w14:val="tx1"/>
                  </w14:solidFill>
                </w14:textFill>
              </w:rPr>
            </w:pPr>
            <w:bookmarkStart w:id="43" w:name="_Toc22828"/>
            <w:bookmarkEnd w:id="43"/>
            <w:bookmarkStart w:id="44" w:name="_Toc28298"/>
            <w:bookmarkEnd w:id="44"/>
            <w:bookmarkStart w:id="45" w:name="_Toc16337"/>
            <w:bookmarkEnd w:id="45"/>
            <w:bookmarkStart w:id="46" w:name="_Toc19712"/>
            <w:bookmarkEnd w:id="46"/>
            <w:bookmarkStart w:id="47" w:name="_Toc13627"/>
            <w:bookmarkStart w:id="48" w:name="_Toc144907057"/>
            <w:bookmarkStart w:id="49" w:name="_Toc144907422"/>
            <w:bookmarkStart w:id="50" w:name="_Toc3426"/>
            <w:bookmarkStart w:id="51" w:name="_Toc143443457"/>
            <w:r>
              <w:rPr>
                <w:rFonts w:hint="eastAsia" w:ascii="仿宋" w:hAnsi="仿宋" w:eastAsia="仿宋" w:cs="仿宋"/>
                <w:b/>
                <w:color w:val="000000" w:themeColor="text1"/>
                <w:sz w:val="28"/>
                <w:szCs w:val="28"/>
                <w14:textFill>
                  <w14:solidFill>
                    <w14:schemeClr w14:val="tx1"/>
                  </w14:solidFill>
                </w14:textFill>
              </w:rPr>
              <w:t>条款名称</w:t>
            </w:r>
            <w:bookmarkEnd w:id="47"/>
            <w:bookmarkEnd w:id="48"/>
            <w:bookmarkEnd w:id="49"/>
            <w:bookmarkEnd w:id="50"/>
            <w:bookmarkEnd w:id="5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6C7C8">
            <w:pPr>
              <w:adjustRightInd w:val="0"/>
              <w:snapToGrid w:val="0"/>
              <w:spacing w:line="240" w:lineRule="auto"/>
              <w:ind w:left="0" w:leftChars="0" w:right="0" w:rightChars="0" w:firstLine="0" w:firstLineChars="0"/>
              <w:jc w:val="center"/>
              <w:rPr>
                <w:rFonts w:hint="eastAsia" w:ascii="仿宋" w:hAnsi="仿宋" w:eastAsia="仿宋" w:cs="仿宋"/>
                <w:b/>
                <w:color w:val="000000" w:themeColor="text1"/>
                <w:sz w:val="28"/>
                <w:szCs w:val="28"/>
                <w14:textFill>
                  <w14:solidFill>
                    <w14:schemeClr w14:val="tx1"/>
                  </w14:solidFill>
                </w14:textFill>
              </w:rPr>
            </w:pPr>
            <w:bookmarkStart w:id="52" w:name="_Toc16212"/>
            <w:bookmarkEnd w:id="52"/>
            <w:bookmarkStart w:id="53" w:name="_Toc16822"/>
            <w:bookmarkEnd w:id="53"/>
            <w:bookmarkStart w:id="54" w:name="_Toc2438"/>
            <w:bookmarkEnd w:id="54"/>
            <w:bookmarkStart w:id="55" w:name="_Toc20910"/>
            <w:bookmarkEnd w:id="55"/>
            <w:bookmarkStart w:id="56" w:name="_Toc11919"/>
            <w:bookmarkStart w:id="57" w:name="_Toc144907058"/>
            <w:bookmarkStart w:id="58" w:name="_Toc144907423"/>
            <w:bookmarkStart w:id="59" w:name="_Toc13517"/>
            <w:bookmarkStart w:id="60" w:name="_Toc143443458"/>
            <w:r>
              <w:rPr>
                <w:rFonts w:hint="eastAsia" w:ascii="仿宋" w:hAnsi="仿宋" w:eastAsia="仿宋" w:cs="仿宋"/>
                <w:b/>
                <w:color w:val="000000" w:themeColor="text1"/>
                <w:sz w:val="28"/>
                <w:szCs w:val="28"/>
                <w14:textFill>
                  <w14:solidFill>
                    <w14:schemeClr w14:val="tx1"/>
                  </w14:solidFill>
                </w14:textFill>
              </w:rPr>
              <w:t>编列内容</w:t>
            </w:r>
            <w:bookmarkEnd w:id="56"/>
            <w:bookmarkEnd w:id="57"/>
            <w:bookmarkEnd w:id="58"/>
            <w:bookmarkEnd w:id="59"/>
            <w:bookmarkEnd w:id="60"/>
          </w:p>
        </w:tc>
      </w:tr>
      <w:tr w14:paraId="743C642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B5C9F5C">
            <w:pPr>
              <w:adjustRightInd w:val="0"/>
              <w:snapToGrid w:val="0"/>
              <w:spacing w:line="360" w:lineRule="auto"/>
              <w:jc w:val="center"/>
              <w:rPr>
                <w:rFonts w:hint="eastAsia" w:ascii="仿宋" w:hAnsi="仿宋" w:eastAsia="仿宋" w:cs="仿宋"/>
                <w:sz w:val="24"/>
                <w:szCs w:val="24"/>
                <w:lang w:val="en-US" w:eastAsia="zh-CN"/>
              </w:rPr>
            </w:pPr>
            <w:bookmarkStart w:id="61" w:name="_Toc143443459"/>
            <w:bookmarkStart w:id="62" w:name="_Toc20988"/>
            <w:bookmarkStart w:id="63" w:name="_Toc144907424"/>
            <w:bookmarkStart w:id="64" w:name="_Toc24684"/>
            <w:bookmarkStart w:id="65" w:name="_Toc144907059"/>
            <w:r>
              <w:rPr>
                <w:rFonts w:hint="eastAsia" w:ascii="仿宋" w:hAnsi="仿宋" w:eastAsia="仿宋" w:cs="仿宋"/>
                <w:sz w:val="24"/>
                <w:szCs w:val="24"/>
                <w:lang w:val="en-US" w:eastAsia="zh-CN"/>
              </w:rPr>
              <w:t>1</w:t>
            </w:r>
            <w:bookmarkEnd w:id="61"/>
            <w:bookmarkEnd w:id="62"/>
            <w:bookmarkEnd w:id="63"/>
            <w:bookmarkEnd w:id="64"/>
            <w:bookmarkEnd w:id="65"/>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E6895">
            <w:pPr>
              <w:adjustRightInd w:val="0"/>
              <w:snapToGrid w:val="0"/>
              <w:spacing w:line="360" w:lineRule="auto"/>
              <w:jc w:val="center"/>
              <w:rPr>
                <w:rFonts w:hint="eastAsia" w:ascii="仿宋" w:hAnsi="仿宋" w:eastAsia="仿宋" w:cs="仿宋"/>
                <w:sz w:val="24"/>
                <w:szCs w:val="24"/>
                <w:lang w:val="en-US" w:eastAsia="zh-CN"/>
              </w:rPr>
            </w:pPr>
            <w:bookmarkStart w:id="66" w:name="_Toc20041"/>
            <w:bookmarkEnd w:id="66"/>
            <w:bookmarkStart w:id="67" w:name="_Toc8868"/>
            <w:bookmarkEnd w:id="67"/>
            <w:bookmarkStart w:id="68" w:name="_Toc31619"/>
            <w:bookmarkEnd w:id="68"/>
            <w:bookmarkStart w:id="69" w:name="_Toc15349"/>
            <w:bookmarkEnd w:id="69"/>
            <w:bookmarkStart w:id="70" w:name="_Toc144907425"/>
            <w:bookmarkStart w:id="71" w:name="_Toc9422"/>
            <w:bookmarkStart w:id="72" w:name="_Toc143443460"/>
            <w:bookmarkStart w:id="73" w:name="_Toc144907060"/>
            <w:bookmarkStart w:id="74" w:name="_Toc32296"/>
            <w:r>
              <w:rPr>
                <w:rFonts w:hint="eastAsia" w:ascii="仿宋" w:hAnsi="仿宋" w:eastAsia="仿宋" w:cs="仿宋"/>
                <w:sz w:val="24"/>
                <w:szCs w:val="24"/>
                <w:lang w:val="en-US" w:eastAsia="zh-CN"/>
              </w:rPr>
              <w:t>采购人</w:t>
            </w:r>
            <w:bookmarkEnd w:id="70"/>
            <w:bookmarkEnd w:id="71"/>
            <w:bookmarkEnd w:id="72"/>
            <w:bookmarkEnd w:id="73"/>
            <w:bookmarkEnd w:id="74"/>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7E7EC">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  称：寿县古塘水产养殖有限公司</w:t>
            </w:r>
          </w:p>
          <w:p w14:paraId="32CD79D7">
            <w:pPr>
              <w:adjustRightInd w:val="0"/>
              <w:snapToGrid w:val="0"/>
              <w:spacing w:line="360" w:lineRule="auto"/>
              <w:jc w:val="left"/>
              <w:rPr>
                <w:rFonts w:hint="eastAsia" w:ascii="仿宋" w:hAnsi="仿宋" w:eastAsia="仿宋" w:cs="仿宋"/>
                <w:sz w:val="24"/>
                <w:szCs w:val="24"/>
                <w:lang w:val="en-US" w:eastAsia="zh-CN"/>
              </w:rPr>
            </w:pPr>
            <w:bookmarkStart w:id="75" w:name="_Toc144892390"/>
            <w:r>
              <w:rPr>
                <w:rFonts w:hint="eastAsia" w:ascii="仿宋" w:hAnsi="仿宋" w:eastAsia="仿宋" w:cs="仿宋"/>
                <w:sz w:val="24"/>
                <w:szCs w:val="24"/>
                <w:lang w:val="en-US" w:eastAsia="zh-CN"/>
              </w:rPr>
              <w:t>地  址：</w:t>
            </w:r>
            <w:bookmarkEnd w:id="75"/>
            <w:bookmarkStart w:id="76" w:name="_Toc144892391"/>
            <w:r>
              <w:rPr>
                <w:rFonts w:hint="eastAsia" w:ascii="仿宋" w:hAnsi="仿宋" w:eastAsia="仿宋" w:cs="仿宋"/>
                <w:sz w:val="24"/>
                <w:szCs w:val="24"/>
                <w:lang w:val="en-US" w:eastAsia="zh-CN"/>
              </w:rPr>
              <w:t>淮南市寿县安丰塘镇安丰街道居委会北侧200米处</w:t>
            </w:r>
          </w:p>
          <w:p w14:paraId="5BEF617E">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联系人：</w:t>
            </w:r>
            <w:bookmarkEnd w:id="76"/>
            <w:r>
              <w:rPr>
                <w:rFonts w:hint="eastAsia" w:ascii="仿宋" w:hAnsi="仿宋" w:eastAsia="仿宋" w:cs="仿宋"/>
                <w:sz w:val="24"/>
                <w:szCs w:val="24"/>
                <w:lang w:val="en-US" w:eastAsia="zh-CN"/>
              </w:rPr>
              <w:t>唐先生</w:t>
            </w:r>
          </w:p>
          <w:p w14:paraId="31704F0E">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电  话：13965486886</w:t>
            </w:r>
          </w:p>
        </w:tc>
      </w:tr>
      <w:tr w14:paraId="5F15EC18">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299D3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16B13">
            <w:pPr>
              <w:adjustRightInd w:val="0"/>
              <w:snapToGrid w:val="0"/>
              <w:spacing w:line="360" w:lineRule="auto"/>
              <w:jc w:val="center"/>
              <w:rPr>
                <w:rFonts w:hint="eastAsia" w:ascii="仿宋" w:hAnsi="仿宋" w:eastAsia="仿宋" w:cs="仿宋"/>
                <w:sz w:val="24"/>
                <w:szCs w:val="24"/>
                <w:lang w:val="en-US" w:eastAsia="zh-CN"/>
              </w:rPr>
            </w:pPr>
            <w:bookmarkStart w:id="77" w:name="_Toc11115"/>
            <w:bookmarkEnd w:id="77"/>
            <w:bookmarkStart w:id="78" w:name="_Toc19303"/>
            <w:bookmarkEnd w:id="78"/>
            <w:bookmarkStart w:id="79" w:name="_Toc21366"/>
            <w:bookmarkEnd w:id="79"/>
            <w:bookmarkStart w:id="80" w:name="_Toc20465"/>
            <w:bookmarkEnd w:id="80"/>
            <w:bookmarkStart w:id="81" w:name="_Toc9742"/>
            <w:bookmarkEnd w:id="81"/>
            <w:bookmarkStart w:id="82" w:name="_Toc31403"/>
            <w:bookmarkEnd w:id="82"/>
            <w:bookmarkStart w:id="83" w:name="_Toc26365"/>
            <w:bookmarkEnd w:id="83"/>
            <w:bookmarkStart w:id="84" w:name="_Toc26767"/>
            <w:bookmarkEnd w:id="84"/>
            <w:bookmarkStart w:id="85" w:name="_Toc144907431"/>
            <w:bookmarkStart w:id="86" w:name="_Toc6560"/>
            <w:bookmarkStart w:id="87" w:name="_Toc143443466"/>
            <w:bookmarkStart w:id="88" w:name="_Toc144907066"/>
            <w:bookmarkStart w:id="89" w:name="_Toc1829"/>
            <w:r>
              <w:rPr>
                <w:rFonts w:hint="eastAsia" w:ascii="仿宋" w:hAnsi="仿宋" w:eastAsia="仿宋" w:cs="仿宋"/>
                <w:sz w:val="24"/>
                <w:szCs w:val="24"/>
                <w:lang w:val="en-US" w:eastAsia="zh-CN"/>
              </w:rPr>
              <w:t>项目名称</w:t>
            </w:r>
            <w:bookmarkEnd w:id="85"/>
            <w:bookmarkEnd w:id="86"/>
            <w:bookmarkEnd w:id="87"/>
            <w:bookmarkEnd w:id="88"/>
            <w:bookmarkEnd w:id="8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6BC54">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寿县古塘水产养殖有限公司绿化苗木采购项目</w:t>
            </w:r>
          </w:p>
        </w:tc>
      </w:tr>
      <w:tr w14:paraId="40292A59">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1BDDD58">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B1D8">
            <w:pPr>
              <w:adjustRightInd w:val="0"/>
              <w:snapToGrid w:val="0"/>
              <w:spacing w:line="360" w:lineRule="auto"/>
              <w:jc w:val="center"/>
              <w:rPr>
                <w:rFonts w:hint="eastAsia" w:ascii="仿宋" w:hAnsi="仿宋" w:eastAsia="仿宋" w:cs="仿宋"/>
                <w:sz w:val="24"/>
                <w:szCs w:val="24"/>
                <w:lang w:val="en-US" w:eastAsia="zh-CN"/>
              </w:rPr>
            </w:pPr>
            <w:bookmarkStart w:id="90" w:name="_Toc3798"/>
            <w:bookmarkEnd w:id="90"/>
            <w:bookmarkStart w:id="91" w:name="_Toc12389"/>
            <w:bookmarkEnd w:id="91"/>
            <w:bookmarkStart w:id="92" w:name="_Toc13522"/>
            <w:bookmarkEnd w:id="92"/>
            <w:bookmarkStart w:id="93" w:name="_Toc2984"/>
            <w:bookmarkEnd w:id="93"/>
            <w:r>
              <w:rPr>
                <w:rFonts w:hint="eastAsia" w:ascii="仿宋" w:hAnsi="仿宋" w:eastAsia="仿宋" w:cs="仿宋"/>
                <w:sz w:val="24"/>
                <w:szCs w:val="24"/>
                <w:lang w:val="en-US" w:eastAsia="zh-CN"/>
              </w:rPr>
              <w:t>标段划分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D6A2">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√不分包    □分为xxxx个包</w:t>
            </w:r>
          </w:p>
        </w:tc>
      </w:tr>
      <w:tr w14:paraId="7BA97F70">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F290CAD">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9C4F0">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是否允许联合体参加磋商</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EEB4">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□是   √否</w:t>
            </w:r>
          </w:p>
        </w:tc>
      </w:tr>
      <w:tr w14:paraId="5DF9AD91">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559548E2">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6EC87">
            <w:pPr>
              <w:adjustRightInd w:val="0"/>
              <w:snapToGrid w:val="0"/>
              <w:spacing w:line="360" w:lineRule="auto"/>
              <w:jc w:val="center"/>
              <w:rPr>
                <w:rFonts w:hint="eastAsia" w:ascii="仿宋" w:hAnsi="仿宋" w:eastAsia="仿宋" w:cs="仿宋"/>
                <w:sz w:val="24"/>
                <w:szCs w:val="24"/>
                <w:lang w:val="en-US" w:eastAsia="zh-CN"/>
              </w:rPr>
            </w:pPr>
            <w:bookmarkStart w:id="94" w:name="_Toc10556"/>
            <w:bookmarkEnd w:id="94"/>
            <w:bookmarkStart w:id="95" w:name="_Toc26661"/>
            <w:bookmarkEnd w:id="95"/>
            <w:bookmarkStart w:id="96" w:name="_Toc27407"/>
            <w:bookmarkEnd w:id="96"/>
            <w:bookmarkStart w:id="97" w:name="_Toc24367"/>
            <w:bookmarkEnd w:id="97"/>
            <w:bookmarkStart w:id="98" w:name="_Toc27986"/>
            <w:bookmarkEnd w:id="98"/>
            <w:bookmarkStart w:id="99" w:name="_Toc17299"/>
            <w:bookmarkEnd w:id="99"/>
            <w:bookmarkStart w:id="100" w:name="_Toc13829"/>
            <w:bookmarkEnd w:id="100"/>
            <w:bookmarkStart w:id="101" w:name="_Toc447"/>
            <w:bookmarkEnd w:id="101"/>
            <w:bookmarkStart w:id="102" w:name="_Toc25500"/>
            <w:bookmarkStart w:id="103" w:name="_Toc31787"/>
            <w:bookmarkStart w:id="104" w:name="_Toc143443471"/>
            <w:bookmarkStart w:id="105" w:name="_Toc144907071"/>
            <w:bookmarkStart w:id="106" w:name="_Toc144907436"/>
            <w:r>
              <w:rPr>
                <w:rFonts w:hint="eastAsia" w:ascii="仿宋" w:hAnsi="仿宋" w:eastAsia="仿宋" w:cs="仿宋"/>
                <w:sz w:val="24"/>
                <w:szCs w:val="24"/>
                <w:lang w:val="en-US" w:eastAsia="zh-CN"/>
              </w:rPr>
              <w:t>资金来源</w:t>
            </w:r>
            <w:bookmarkEnd w:id="102"/>
            <w:bookmarkEnd w:id="103"/>
            <w:bookmarkEnd w:id="104"/>
            <w:bookmarkEnd w:id="105"/>
            <w:bookmarkEnd w:id="106"/>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C2C1">
            <w:pPr>
              <w:adjustRightInd w:val="0"/>
              <w:snapToGrid w:val="0"/>
              <w:spacing w:line="360" w:lineRule="auto"/>
              <w:jc w:val="left"/>
              <w:rPr>
                <w:rFonts w:hint="eastAsia" w:ascii="仿宋" w:hAnsi="仿宋" w:eastAsia="仿宋" w:cs="仿宋"/>
                <w:sz w:val="24"/>
                <w:szCs w:val="24"/>
                <w:lang w:val="en-US" w:eastAsia="zh-CN"/>
              </w:rPr>
            </w:pPr>
            <w:bookmarkStart w:id="107" w:name="_Toc13876"/>
            <w:bookmarkEnd w:id="107"/>
            <w:bookmarkStart w:id="108" w:name="_Toc8464"/>
            <w:bookmarkEnd w:id="108"/>
            <w:bookmarkStart w:id="109" w:name="_Toc18480"/>
            <w:bookmarkEnd w:id="109"/>
            <w:bookmarkStart w:id="110" w:name="_Toc981"/>
            <w:bookmarkEnd w:id="110"/>
            <w:bookmarkStart w:id="111" w:name="_Toc144907437"/>
            <w:bookmarkStart w:id="112" w:name="_Toc144907072"/>
            <w:bookmarkStart w:id="113" w:name="_Toc143443472"/>
            <w:r>
              <w:rPr>
                <w:rFonts w:hint="eastAsia" w:ascii="仿宋" w:hAnsi="仿宋" w:eastAsia="仿宋" w:cs="仿宋"/>
                <w:sz w:val="24"/>
                <w:szCs w:val="24"/>
                <w:lang w:val="en-US" w:eastAsia="zh-CN"/>
              </w:rPr>
              <w:t>自筹资金</w:t>
            </w:r>
            <w:bookmarkEnd w:id="111"/>
            <w:bookmarkEnd w:id="112"/>
            <w:bookmarkEnd w:id="113"/>
          </w:p>
        </w:tc>
      </w:tr>
      <w:tr w14:paraId="4981806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F8E3F6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29BE">
            <w:pPr>
              <w:adjustRightInd w:val="0"/>
              <w:snapToGrid w:val="0"/>
              <w:spacing w:line="360" w:lineRule="auto"/>
              <w:jc w:val="center"/>
              <w:rPr>
                <w:rFonts w:hint="eastAsia" w:ascii="仿宋" w:hAnsi="仿宋" w:eastAsia="仿宋" w:cs="仿宋"/>
                <w:sz w:val="24"/>
                <w:szCs w:val="24"/>
                <w:lang w:val="en-US" w:eastAsia="zh-CN"/>
              </w:rPr>
            </w:pPr>
            <w:bookmarkStart w:id="114" w:name="_Toc32670"/>
            <w:bookmarkEnd w:id="114"/>
            <w:bookmarkStart w:id="115" w:name="_Toc25714"/>
            <w:bookmarkEnd w:id="115"/>
            <w:bookmarkStart w:id="116" w:name="_Toc4528"/>
            <w:bookmarkEnd w:id="116"/>
            <w:bookmarkStart w:id="117" w:name="_Toc2735"/>
            <w:bookmarkEnd w:id="117"/>
            <w:bookmarkStart w:id="118" w:name="_Toc12049"/>
            <w:bookmarkEnd w:id="118"/>
            <w:bookmarkStart w:id="119" w:name="_Toc15071"/>
            <w:bookmarkEnd w:id="119"/>
            <w:bookmarkStart w:id="120" w:name="_Toc1343"/>
            <w:bookmarkEnd w:id="120"/>
            <w:bookmarkStart w:id="121" w:name="_Toc21061"/>
            <w:bookmarkEnd w:id="121"/>
            <w:bookmarkStart w:id="122" w:name="_Toc8929"/>
            <w:bookmarkEnd w:id="122"/>
            <w:bookmarkStart w:id="123" w:name="_Toc24807"/>
            <w:bookmarkEnd w:id="123"/>
            <w:bookmarkStart w:id="124" w:name="_Toc9388"/>
            <w:bookmarkEnd w:id="124"/>
            <w:bookmarkStart w:id="125" w:name="_Toc18419"/>
            <w:bookmarkEnd w:id="125"/>
            <w:bookmarkStart w:id="126" w:name="_Toc172"/>
            <w:bookmarkStart w:id="127" w:name="_Toc9402"/>
            <w:bookmarkStart w:id="128" w:name="_Toc143443474"/>
            <w:bookmarkStart w:id="129" w:name="_Toc144907439"/>
            <w:bookmarkStart w:id="130" w:name="_Toc144907074"/>
            <w:r>
              <w:rPr>
                <w:rFonts w:hint="eastAsia" w:ascii="仿宋" w:hAnsi="仿宋" w:eastAsia="仿宋" w:cs="仿宋"/>
                <w:sz w:val="24"/>
                <w:szCs w:val="24"/>
                <w:lang w:val="en-US" w:eastAsia="zh-CN"/>
              </w:rPr>
              <w:t>采购范围</w:t>
            </w:r>
            <w:bookmarkEnd w:id="126"/>
            <w:bookmarkEnd w:id="127"/>
            <w:bookmarkEnd w:id="128"/>
            <w:bookmarkEnd w:id="129"/>
            <w:bookmarkEnd w:id="130"/>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9256">
            <w:pPr>
              <w:adjustRightInd w:val="0"/>
              <w:snapToGrid w:val="0"/>
              <w:spacing w:line="360" w:lineRule="auto"/>
              <w:jc w:val="left"/>
              <w:rPr>
                <w:rFonts w:hint="eastAsia" w:ascii="仿宋" w:hAnsi="仿宋" w:eastAsia="仿宋" w:cs="仿宋"/>
                <w:sz w:val="24"/>
                <w:szCs w:val="24"/>
                <w:lang w:val="en-US" w:eastAsia="zh-CN"/>
              </w:rPr>
            </w:pPr>
            <w:bookmarkStart w:id="131" w:name="_Toc32573"/>
            <w:bookmarkEnd w:id="131"/>
            <w:bookmarkStart w:id="132" w:name="_Toc12454"/>
            <w:bookmarkEnd w:id="132"/>
            <w:bookmarkStart w:id="133" w:name="_Toc14235"/>
            <w:bookmarkEnd w:id="133"/>
            <w:bookmarkStart w:id="134" w:name="_Toc30579"/>
            <w:bookmarkEnd w:id="134"/>
            <w:bookmarkStart w:id="135" w:name="_Toc7567"/>
            <w:bookmarkStart w:id="136" w:name="_Toc144907440"/>
            <w:bookmarkStart w:id="137" w:name="_Toc143443475"/>
            <w:bookmarkStart w:id="138" w:name="_Toc144907075"/>
            <w:bookmarkStart w:id="139" w:name="_Toc8206"/>
            <w:r>
              <w:rPr>
                <w:rFonts w:hint="eastAsia" w:ascii="仿宋" w:hAnsi="仿宋" w:eastAsia="仿宋" w:cs="仿宋"/>
                <w:sz w:val="24"/>
                <w:szCs w:val="24"/>
                <w:lang w:val="en-US" w:eastAsia="zh-CN"/>
              </w:rPr>
              <w:t>详见采购需求等全部内容</w:t>
            </w:r>
            <w:bookmarkEnd w:id="135"/>
            <w:bookmarkEnd w:id="136"/>
            <w:bookmarkEnd w:id="137"/>
            <w:bookmarkEnd w:id="138"/>
            <w:bookmarkEnd w:id="139"/>
          </w:p>
        </w:tc>
      </w:tr>
      <w:tr w14:paraId="672BC7E6">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4633D14B">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721C">
            <w:pPr>
              <w:adjustRightInd w:val="0"/>
              <w:snapToGrid w:val="0"/>
              <w:spacing w:line="360" w:lineRule="auto"/>
              <w:jc w:val="center"/>
              <w:rPr>
                <w:rFonts w:hint="eastAsia" w:ascii="仿宋" w:hAnsi="仿宋" w:eastAsia="仿宋" w:cs="仿宋"/>
                <w:sz w:val="24"/>
                <w:szCs w:val="24"/>
                <w:lang w:val="en-US" w:eastAsia="zh-CN"/>
              </w:rPr>
            </w:pPr>
            <w:bookmarkStart w:id="140" w:name="_Toc28478"/>
            <w:bookmarkEnd w:id="140"/>
            <w:bookmarkStart w:id="141" w:name="_Toc21015"/>
            <w:bookmarkEnd w:id="141"/>
            <w:bookmarkStart w:id="142" w:name="_Toc18840"/>
            <w:bookmarkEnd w:id="142"/>
            <w:bookmarkStart w:id="143" w:name="_Toc20382"/>
            <w:bookmarkEnd w:id="143"/>
            <w:bookmarkStart w:id="144" w:name="_Toc3121"/>
            <w:bookmarkEnd w:id="144"/>
            <w:bookmarkStart w:id="145" w:name="_Toc18320"/>
            <w:bookmarkEnd w:id="145"/>
            <w:bookmarkStart w:id="146" w:name="_Toc3488"/>
            <w:bookmarkEnd w:id="146"/>
            <w:bookmarkStart w:id="147" w:name="_Toc15433"/>
            <w:bookmarkEnd w:id="147"/>
            <w:bookmarkStart w:id="148" w:name="_Toc144907442"/>
            <w:bookmarkStart w:id="149" w:name="_Toc143443477"/>
            <w:bookmarkStart w:id="150" w:name="_Toc26350"/>
            <w:bookmarkStart w:id="151" w:name="_Toc144907077"/>
            <w:bookmarkStart w:id="152" w:name="_Toc28390"/>
            <w:r>
              <w:rPr>
                <w:rFonts w:hint="eastAsia" w:ascii="仿宋" w:hAnsi="仿宋" w:eastAsia="仿宋" w:cs="仿宋"/>
                <w:sz w:val="24"/>
                <w:szCs w:val="24"/>
                <w:lang w:val="en-US" w:eastAsia="zh-CN"/>
              </w:rPr>
              <w:t>报价要求</w:t>
            </w:r>
            <w:bookmarkEnd w:id="148"/>
            <w:bookmarkEnd w:id="149"/>
            <w:bookmarkEnd w:id="150"/>
            <w:bookmarkEnd w:id="151"/>
            <w:bookmarkEnd w:id="152"/>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944D">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投标报价不得超过最高限价。投标报价应包含采购需求内所列内容的所有费用。投标报价为最终报价，采购人不再支付其他任何费用。</w:t>
            </w:r>
          </w:p>
          <w:p w14:paraId="61DF1470">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报价函的大写金额与小写金额不一致的，以大写金额为准；总价金额与按单价汇总金额不一致的，以单价金额计算结果为准（单价金额小数点有明显错位的，应以总价为准，并修正单价）；</w:t>
            </w:r>
          </w:p>
          <w:p w14:paraId="546851B2">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报价函需加盖供应商公章及法定代表人或授权委托人签字，投标文件需按要求密封，密封袋封口处需加盖单位公章，未密封或密封不合格的投标文件按无效标处理。</w:t>
            </w:r>
          </w:p>
        </w:tc>
      </w:tr>
      <w:tr w14:paraId="28AB012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2494B20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C2C75">
            <w:pPr>
              <w:adjustRightInd w:val="0"/>
              <w:snapToGrid w:val="0"/>
              <w:spacing w:line="360" w:lineRule="auto"/>
              <w:jc w:val="center"/>
              <w:rPr>
                <w:rFonts w:hint="eastAsia" w:ascii="仿宋" w:hAnsi="仿宋" w:eastAsia="仿宋" w:cs="仿宋"/>
                <w:sz w:val="24"/>
                <w:szCs w:val="24"/>
                <w:lang w:val="en-US" w:eastAsia="zh-CN"/>
              </w:rPr>
            </w:pPr>
            <w:bookmarkStart w:id="153" w:name="_Toc7418"/>
            <w:bookmarkEnd w:id="153"/>
            <w:bookmarkStart w:id="154" w:name="_Toc7315"/>
            <w:bookmarkEnd w:id="154"/>
            <w:bookmarkStart w:id="155" w:name="_Toc19443"/>
            <w:bookmarkStart w:id="156" w:name="_Toc27335"/>
            <w:bookmarkStart w:id="157" w:name="_Toc143443479"/>
            <w:bookmarkStart w:id="158" w:name="_Toc144907444"/>
            <w:bookmarkStart w:id="159" w:name="_Toc144907079"/>
            <w:r>
              <w:rPr>
                <w:rFonts w:hint="eastAsia" w:ascii="仿宋" w:hAnsi="仿宋" w:eastAsia="仿宋" w:cs="仿宋"/>
                <w:sz w:val="24"/>
                <w:szCs w:val="24"/>
                <w:lang w:val="en-US" w:eastAsia="zh-CN"/>
              </w:rPr>
              <w:t>合同履行期限</w:t>
            </w:r>
            <w:bookmarkEnd w:id="155"/>
            <w:bookmarkEnd w:id="156"/>
            <w:bookmarkEnd w:id="157"/>
            <w:bookmarkEnd w:id="158"/>
            <w:bookmarkEnd w:id="159"/>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26FF">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15日历天</w:t>
            </w:r>
          </w:p>
        </w:tc>
      </w:tr>
      <w:tr w14:paraId="63E6CF33">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1938207F">
            <w:pPr>
              <w:adjustRightInd w:val="0"/>
              <w:snapToGrid w:val="0"/>
              <w:spacing w:line="360" w:lineRule="auto"/>
              <w:jc w:val="center"/>
              <w:rPr>
                <w:rFonts w:hint="eastAsia" w:ascii="仿宋" w:hAnsi="仿宋" w:eastAsia="仿宋" w:cs="仿宋"/>
                <w:sz w:val="24"/>
                <w:szCs w:val="24"/>
                <w:lang w:val="en-US" w:eastAsia="zh-CN"/>
              </w:rPr>
            </w:pPr>
            <w:bookmarkStart w:id="160" w:name="_Toc144907445"/>
            <w:bookmarkStart w:id="161" w:name="_Toc143443480"/>
            <w:bookmarkStart w:id="162" w:name="_Toc144907080"/>
            <w:r>
              <w:rPr>
                <w:rFonts w:hint="eastAsia" w:ascii="仿宋" w:hAnsi="仿宋" w:eastAsia="仿宋" w:cs="仿宋"/>
                <w:sz w:val="24"/>
                <w:szCs w:val="24"/>
                <w:lang w:val="en-US" w:eastAsia="zh-CN"/>
              </w:rPr>
              <w:t>9</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D9A4">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投标文件份数及密封要求</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627BB">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1.纸质版一正两副（正本 1 份、副本 2 份），正本与副本内容须完全一致，副本可为正本复印件其中正本须注明 “正本” 字样，副本注明 “副本” 字样，标注位置为投标文件封皮显著处。</w:t>
            </w:r>
          </w:p>
          <w:p w14:paraId="3A9C3A43">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2.投标人应将投标文件一正两副整体密封于一个密封袋。若分开密封，密封袋封皮须清晰标注 “项目名称 + 投标文件（一正两副）+ 投标人名称”，未按要求密封或标注的，询价人有权拒收。</w:t>
            </w:r>
          </w:p>
        </w:tc>
      </w:tr>
      <w:tr w14:paraId="0198BD7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E1DA030">
            <w:pPr>
              <w:adjustRightInd w:val="0"/>
              <w:snapToGrid w:val="0"/>
              <w:spacing w:line="360" w:lineRule="auto"/>
              <w:jc w:val="center"/>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sz w:val="24"/>
                <w:szCs w:val="24"/>
                <w:lang w:val="en-US" w:eastAsia="zh-CN"/>
              </w:rPr>
              <w:t>10</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13EFB">
            <w:pPr>
              <w:adjustRightInd w:val="0"/>
              <w:snapToGrid w:val="0"/>
              <w:spacing w:line="360" w:lineRule="auto"/>
              <w:jc w:val="center"/>
              <w:rPr>
                <w:rFonts w:hint="eastAsia" w:ascii="仿宋" w:hAnsi="仿宋" w:eastAsia="仿宋" w:cs="仿宋"/>
                <w:bCs/>
                <w:color w:val="000000" w:themeColor="text1"/>
                <w:kern w:val="0"/>
                <w:sz w:val="28"/>
                <w:szCs w:val="28"/>
                <w:lang w:val="en-US" w:eastAsia="zh-CN"/>
                <w14:textFill>
                  <w14:solidFill>
                    <w14:schemeClr w14:val="tx1"/>
                  </w14:solidFill>
                </w14:textFill>
              </w:rPr>
            </w:pPr>
            <w:r>
              <w:rPr>
                <w:rFonts w:hint="eastAsia" w:ascii="仿宋" w:hAnsi="仿宋" w:eastAsia="仿宋" w:cs="仿宋"/>
                <w:sz w:val="24"/>
                <w:szCs w:val="24"/>
              </w:rPr>
              <w:t>履约担保</w:t>
            </w:r>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1560">
            <w:pPr>
              <w:pStyle w:val="29"/>
              <w:snapToGrid w:val="0"/>
              <w:spacing w:line="360" w:lineRule="auto"/>
              <w:rPr>
                <w:rFonts w:hint="eastAsia" w:ascii="仿宋" w:hAnsi="仿宋" w:eastAsia="仿宋" w:cs="仿宋"/>
                <w:sz w:val="24"/>
                <w:szCs w:val="24"/>
              </w:rPr>
            </w:pPr>
            <w:r>
              <w:rPr>
                <w:rFonts w:hint="eastAsia" w:ascii="仿宋" w:hAnsi="仿宋" w:eastAsia="仿宋" w:cs="仿宋"/>
                <w:sz w:val="24"/>
                <w:szCs w:val="24"/>
              </w:rPr>
              <w:t>☑（按下列标准收取)：</w:t>
            </w:r>
          </w:p>
          <w:p w14:paraId="2CB4126E">
            <w:pPr>
              <w:pStyle w:val="29"/>
              <w:snapToGrid w:val="0"/>
              <w:spacing w:line="360" w:lineRule="auto"/>
              <w:rPr>
                <w:rFonts w:hint="eastAsia" w:ascii="仿宋" w:hAnsi="仿宋" w:eastAsia="仿宋" w:cs="仿宋"/>
                <w:sz w:val="24"/>
                <w:szCs w:val="24"/>
              </w:rPr>
            </w:pPr>
            <w:r>
              <w:rPr>
                <w:rFonts w:hint="eastAsia" w:ascii="仿宋" w:hAnsi="仿宋" w:eastAsia="仿宋" w:cs="仿宋"/>
                <w:sz w:val="24"/>
                <w:szCs w:val="24"/>
              </w:rPr>
              <w:t>1.金额：合同价的2%。</w:t>
            </w:r>
          </w:p>
          <w:p w14:paraId="7B3884B2">
            <w:pPr>
              <w:pStyle w:val="29"/>
              <w:snapToGrid w:val="0"/>
              <w:spacing w:line="360" w:lineRule="auto"/>
              <w:rPr>
                <w:rFonts w:hint="eastAsia" w:ascii="仿宋" w:hAnsi="仿宋" w:eastAsia="仿宋" w:cs="仿宋"/>
                <w:color w:val="FF0000"/>
                <w:sz w:val="24"/>
                <w:szCs w:val="24"/>
              </w:rPr>
            </w:pPr>
            <w:r>
              <w:rPr>
                <w:rFonts w:hint="eastAsia" w:ascii="仿宋" w:hAnsi="仿宋" w:eastAsia="仿宋" w:cs="仿宋"/>
                <w:sz w:val="24"/>
                <w:szCs w:val="24"/>
              </w:rPr>
              <w:t>2.履约保证金的形式：银行转账、网银支付等方式。</w:t>
            </w:r>
          </w:p>
          <w:p w14:paraId="2693E2E9">
            <w:pPr>
              <w:pStyle w:val="29"/>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3.收取单位：采购人 </w:t>
            </w:r>
          </w:p>
          <w:p w14:paraId="523A09A5">
            <w:pPr>
              <w:pStyle w:val="29"/>
              <w:snapToGrid w:val="0"/>
              <w:spacing w:line="360" w:lineRule="auto"/>
              <w:rPr>
                <w:rFonts w:hint="eastAsia" w:ascii="仿宋" w:hAnsi="仿宋" w:eastAsia="仿宋" w:cs="仿宋"/>
                <w:sz w:val="24"/>
                <w:szCs w:val="24"/>
              </w:rPr>
            </w:pPr>
            <w:r>
              <w:rPr>
                <w:rFonts w:hint="eastAsia" w:ascii="仿宋" w:hAnsi="仿宋" w:eastAsia="仿宋" w:cs="仿宋"/>
                <w:sz w:val="24"/>
                <w:szCs w:val="24"/>
              </w:rPr>
              <w:t>4.递交时间：中标供应商应在中标通知书发出后，合同签订前，按照采购文件规定方式提交履约保证金。否则，采购人可以拒绝签订采购合同。</w:t>
            </w:r>
          </w:p>
          <w:p w14:paraId="3FA54606">
            <w:pPr>
              <w:pStyle w:val="29"/>
              <w:snapToGrid w:val="0"/>
              <w:spacing w:line="360" w:lineRule="auto"/>
              <w:rPr>
                <w:rFonts w:hint="eastAsia" w:ascii="仿宋" w:hAnsi="仿宋" w:eastAsia="仿宋" w:cs="仿宋"/>
                <w:color w:val="000000" w:themeColor="text1"/>
                <w:kern w:val="0"/>
                <w:sz w:val="28"/>
                <w:szCs w:val="28"/>
                <w:lang w:val="en-US" w:eastAsia="zh-CN"/>
                <w14:textFill>
                  <w14:solidFill>
                    <w14:schemeClr w14:val="tx1"/>
                  </w14:solidFill>
                </w14:textFill>
              </w:rPr>
            </w:pPr>
            <w:r>
              <w:rPr>
                <w:rFonts w:hint="eastAsia" w:ascii="仿宋" w:hAnsi="仿宋" w:eastAsia="仿宋" w:cs="仿宋"/>
                <w:sz w:val="24"/>
                <w:szCs w:val="24"/>
              </w:rPr>
              <w:t>5.退还：项目竣工验收合格后一次性退还。</w:t>
            </w:r>
          </w:p>
        </w:tc>
      </w:tr>
      <w:tr w14:paraId="42276EEC">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067E4D2">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bookmarkEnd w:id="160"/>
            <w:bookmarkEnd w:id="161"/>
            <w:bookmarkEnd w:id="16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CFF30">
            <w:pPr>
              <w:adjustRightInd w:val="0"/>
              <w:snapToGrid w:val="0"/>
              <w:spacing w:line="360" w:lineRule="auto"/>
              <w:jc w:val="center"/>
              <w:rPr>
                <w:rFonts w:hint="eastAsia" w:ascii="仿宋" w:hAnsi="仿宋" w:eastAsia="仿宋" w:cs="仿宋"/>
                <w:sz w:val="24"/>
                <w:szCs w:val="24"/>
                <w:lang w:val="en-US" w:eastAsia="zh-CN"/>
              </w:rPr>
            </w:pPr>
            <w:bookmarkStart w:id="163" w:name="_Toc25390"/>
            <w:bookmarkEnd w:id="163"/>
            <w:bookmarkStart w:id="164" w:name="_Toc24297"/>
            <w:bookmarkStart w:id="165" w:name="_Toc143443481"/>
            <w:bookmarkStart w:id="166" w:name="_Toc144907446"/>
            <w:bookmarkStart w:id="167" w:name="_Toc144907081"/>
            <w:bookmarkStart w:id="168" w:name="_Toc12993"/>
            <w:r>
              <w:rPr>
                <w:rFonts w:hint="eastAsia" w:ascii="仿宋" w:hAnsi="仿宋" w:eastAsia="仿宋" w:cs="仿宋"/>
                <w:sz w:val="24"/>
                <w:szCs w:val="24"/>
                <w:lang w:val="en-US" w:eastAsia="zh-CN"/>
              </w:rPr>
              <w:t>供应商资质条件</w:t>
            </w:r>
            <w:bookmarkEnd w:id="164"/>
            <w:bookmarkEnd w:id="165"/>
            <w:bookmarkEnd w:id="166"/>
            <w:bookmarkEnd w:id="167"/>
            <w:bookmarkEnd w:id="16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7D670">
            <w:pPr>
              <w:adjustRightInd w:val="0"/>
              <w:snapToGrid w:val="0"/>
              <w:spacing w:line="360" w:lineRule="auto"/>
              <w:jc w:val="left"/>
              <w:rPr>
                <w:rFonts w:hint="eastAsia" w:ascii="仿宋" w:hAnsi="仿宋" w:eastAsia="仿宋" w:cs="仿宋"/>
                <w:sz w:val="24"/>
                <w:szCs w:val="24"/>
                <w:lang w:val="en-US" w:eastAsia="zh-CN"/>
              </w:rPr>
            </w:pPr>
            <w:bookmarkStart w:id="169" w:name="_Toc29692"/>
            <w:bookmarkEnd w:id="169"/>
            <w:r>
              <w:rPr>
                <w:rFonts w:hint="eastAsia" w:ascii="仿宋" w:hAnsi="仿宋" w:eastAsia="仿宋" w:cs="仿宋"/>
                <w:sz w:val="24"/>
                <w:szCs w:val="24"/>
                <w:lang w:val="en-US" w:eastAsia="zh-CN"/>
              </w:rPr>
              <w:t>具有独立承担民事责任的能力：提供有效的营业执照复印件并加盖公章（若为事业单位提供事业单位法人证书）。</w:t>
            </w:r>
          </w:p>
          <w:p w14:paraId="4D8D0FE7">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投标供应商林草种子生产经营许可证。</w:t>
            </w:r>
          </w:p>
          <w:p w14:paraId="2E4677F5">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申请人商业信誉良好，未被国家信息中心“信用中国”列入失信被执行人、重大税收违法案件当事人名单、政府采购严重违法失信名单;同时，未被“中国政府采购网”列入政府采购严重违法失信行为记录名单。</w:t>
            </w:r>
          </w:p>
          <w:p w14:paraId="3324DA6E">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4.具备</w:t>
            </w:r>
            <w:r>
              <w:rPr>
                <w:rFonts w:hint="default" w:ascii="仿宋" w:hAnsi="仿宋" w:eastAsia="仿宋" w:cs="仿宋"/>
                <w:sz w:val="24"/>
                <w:szCs w:val="24"/>
                <w:lang w:val="en-US" w:eastAsia="zh-CN"/>
              </w:rPr>
              <w:t>绿化苗木供货、配送、移栽、养护能力</w:t>
            </w:r>
            <w:r>
              <w:rPr>
                <w:rFonts w:hint="eastAsia" w:ascii="仿宋" w:hAnsi="仿宋" w:eastAsia="仿宋" w:cs="仿宋"/>
                <w:sz w:val="24"/>
                <w:szCs w:val="24"/>
                <w:lang w:val="en-US" w:eastAsia="zh-CN"/>
              </w:rPr>
              <w:t>相关设备和专业技术能力）。</w:t>
            </w:r>
          </w:p>
          <w:p w14:paraId="74EC5F9B">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5.参加政府采购活动前 3 年内，在经营活动中没有重大违法记录：提供书面声明。</w:t>
            </w:r>
          </w:p>
        </w:tc>
      </w:tr>
      <w:tr w14:paraId="49B5399D">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09C85952">
            <w:pPr>
              <w:adjustRightInd w:val="0"/>
              <w:snapToGrid w:val="0"/>
              <w:spacing w:line="360" w:lineRule="auto"/>
              <w:jc w:val="center"/>
              <w:rPr>
                <w:rFonts w:hint="eastAsia" w:ascii="仿宋" w:hAnsi="仿宋" w:eastAsia="仿宋" w:cs="仿宋"/>
                <w:sz w:val="24"/>
                <w:szCs w:val="24"/>
                <w:lang w:val="en-US" w:eastAsia="zh-CN"/>
              </w:rPr>
            </w:pPr>
            <w:bookmarkStart w:id="170" w:name="_Toc144907447"/>
            <w:bookmarkStart w:id="171" w:name="_Toc143443482"/>
            <w:bookmarkStart w:id="172" w:name="_Toc144907082"/>
            <w:r>
              <w:rPr>
                <w:rFonts w:hint="eastAsia" w:ascii="仿宋" w:hAnsi="仿宋" w:eastAsia="仿宋" w:cs="仿宋"/>
                <w:sz w:val="24"/>
                <w:szCs w:val="24"/>
                <w:lang w:val="en-US" w:eastAsia="zh-CN"/>
              </w:rPr>
              <w:t>12</w:t>
            </w:r>
            <w:bookmarkEnd w:id="170"/>
            <w:bookmarkEnd w:id="171"/>
            <w:bookmarkEnd w:id="172"/>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BDA4">
            <w:pPr>
              <w:adjustRightInd w:val="0"/>
              <w:snapToGrid w:val="0"/>
              <w:spacing w:line="360" w:lineRule="auto"/>
              <w:jc w:val="center"/>
              <w:rPr>
                <w:rFonts w:hint="eastAsia" w:ascii="仿宋" w:hAnsi="仿宋" w:eastAsia="仿宋" w:cs="仿宋"/>
                <w:sz w:val="24"/>
                <w:szCs w:val="24"/>
                <w:lang w:val="en-US" w:eastAsia="zh-CN"/>
              </w:rPr>
            </w:pPr>
            <w:bookmarkStart w:id="173" w:name="_Toc32544"/>
            <w:bookmarkEnd w:id="173"/>
            <w:bookmarkStart w:id="174" w:name="_Toc143443483"/>
            <w:bookmarkStart w:id="175" w:name="_Toc144907448"/>
            <w:bookmarkStart w:id="176" w:name="_Toc144907083"/>
            <w:bookmarkStart w:id="177" w:name="_Toc12253"/>
            <w:bookmarkStart w:id="178" w:name="_Toc21946"/>
            <w:r>
              <w:rPr>
                <w:rFonts w:hint="eastAsia" w:ascii="仿宋" w:hAnsi="仿宋" w:eastAsia="仿宋" w:cs="仿宋"/>
                <w:sz w:val="24"/>
                <w:szCs w:val="24"/>
                <w:lang w:val="en-US" w:eastAsia="zh-CN"/>
              </w:rPr>
              <w:t>踏勘现场</w:t>
            </w:r>
            <w:bookmarkEnd w:id="174"/>
            <w:bookmarkEnd w:id="175"/>
            <w:bookmarkEnd w:id="176"/>
            <w:bookmarkEnd w:id="177"/>
            <w:bookmarkEnd w:id="178"/>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19AE">
            <w:pPr>
              <w:adjustRightInd w:val="0"/>
              <w:snapToGrid w:val="0"/>
              <w:spacing w:line="360" w:lineRule="auto"/>
              <w:jc w:val="center"/>
              <w:rPr>
                <w:rFonts w:hint="eastAsia" w:ascii="仿宋" w:hAnsi="仿宋" w:eastAsia="仿宋" w:cs="仿宋"/>
                <w:sz w:val="24"/>
                <w:szCs w:val="24"/>
                <w:lang w:val="en-US" w:eastAsia="zh-CN"/>
              </w:rPr>
            </w:pPr>
            <w:bookmarkStart w:id="179" w:name="_Toc8346"/>
            <w:bookmarkEnd w:id="179"/>
            <w:bookmarkStart w:id="180" w:name="_Toc144907084"/>
            <w:bookmarkStart w:id="181" w:name="_Toc143443484"/>
            <w:bookmarkStart w:id="182" w:name="_Toc144907449"/>
            <w:r>
              <w:rPr>
                <w:rFonts w:hint="eastAsia" w:ascii="仿宋" w:hAnsi="仿宋" w:eastAsia="仿宋" w:cs="仿宋"/>
                <w:sz w:val="24"/>
                <w:szCs w:val="24"/>
                <w:lang w:val="en-US" w:eastAsia="zh-CN"/>
              </w:rPr>
              <w:t>√不组织，供应商自行考察   □统一组织</w:t>
            </w:r>
            <w:bookmarkEnd w:id="180"/>
            <w:bookmarkEnd w:id="181"/>
            <w:bookmarkEnd w:id="182"/>
          </w:p>
          <w:p w14:paraId="7DCD82B6">
            <w:pPr>
              <w:adjustRightInd w:val="0"/>
              <w:snapToGrid w:val="0"/>
              <w:spacing w:line="360" w:lineRule="auto"/>
              <w:jc w:val="left"/>
              <w:rPr>
                <w:rFonts w:hint="eastAsia" w:ascii="仿宋" w:hAnsi="仿宋" w:eastAsia="仿宋" w:cs="仿宋"/>
                <w:sz w:val="24"/>
                <w:szCs w:val="24"/>
                <w:lang w:val="en-US" w:eastAsia="zh-CN"/>
              </w:rPr>
            </w:pPr>
            <w:bookmarkStart w:id="183" w:name="_Toc143443485"/>
            <w:bookmarkStart w:id="184" w:name="_Toc144907085"/>
            <w:bookmarkStart w:id="185" w:name="_Toc144907450"/>
            <w:r>
              <w:rPr>
                <w:rFonts w:hint="eastAsia" w:ascii="仿宋" w:hAnsi="仿宋" w:eastAsia="仿宋" w:cs="仿宋"/>
                <w:sz w:val="24"/>
                <w:szCs w:val="24"/>
                <w:lang w:val="en-US" w:eastAsia="zh-CN"/>
              </w:rPr>
              <w:t>时间：/年/月/日/ 时/分</w:t>
            </w:r>
            <w:bookmarkEnd w:id="183"/>
            <w:bookmarkEnd w:id="184"/>
            <w:bookmarkEnd w:id="185"/>
          </w:p>
          <w:p w14:paraId="1A43133E">
            <w:pPr>
              <w:adjustRightInd w:val="0"/>
              <w:snapToGrid w:val="0"/>
              <w:spacing w:line="360" w:lineRule="auto"/>
              <w:jc w:val="left"/>
              <w:rPr>
                <w:rFonts w:hint="eastAsia" w:ascii="仿宋" w:hAnsi="仿宋" w:eastAsia="仿宋" w:cs="仿宋"/>
                <w:sz w:val="24"/>
                <w:szCs w:val="24"/>
                <w:lang w:val="en-US" w:eastAsia="zh-CN"/>
              </w:rPr>
            </w:pPr>
            <w:bookmarkStart w:id="186" w:name="_Toc144907451"/>
            <w:bookmarkStart w:id="187" w:name="_Toc143443486"/>
            <w:bookmarkStart w:id="188" w:name="_Toc144907086"/>
            <w:r>
              <w:rPr>
                <w:rFonts w:hint="eastAsia" w:ascii="仿宋" w:hAnsi="仿宋" w:eastAsia="仿宋" w:cs="仿宋"/>
                <w:sz w:val="24"/>
                <w:szCs w:val="24"/>
                <w:lang w:val="en-US" w:eastAsia="zh-CN"/>
              </w:rPr>
              <w:t>地点：</w:t>
            </w:r>
            <w:bookmarkEnd w:id="186"/>
            <w:bookmarkEnd w:id="187"/>
            <w:bookmarkEnd w:id="188"/>
            <w:r>
              <w:rPr>
                <w:rFonts w:hint="eastAsia" w:ascii="仿宋" w:hAnsi="仿宋" w:eastAsia="仿宋" w:cs="仿宋"/>
                <w:sz w:val="24"/>
                <w:szCs w:val="24"/>
                <w:lang w:val="en-US" w:eastAsia="zh-CN"/>
              </w:rPr>
              <w:t>/</w:t>
            </w:r>
          </w:p>
          <w:p w14:paraId="2B7BA0EC">
            <w:pPr>
              <w:adjustRightInd w:val="0"/>
              <w:snapToGrid w:val="0"/>
              <w:spacing w:line="360" w:lineRule="auto"/>
              <w:jc w:val="left"/>
              <w:rPr>
                <w:rFonts w:hint="eastAsia" w:ascii="仿宋" w:hAnsi="仿宋" w:eastAsia="仿宋" w:cs="仿宋"/>
                <w:sz w:val="24"/>
                <w:szCs w:val="24"/>
                <w:lang w:val="en-US" w:eastAsia="zh-CN"/>
              </w:rPr>
            </w:pPr>
            <w:bookmarkStart w:id="189" w:name="_Toc144907087"/>
            <w:bookmarkStart w:id="190" w:name="_Toc144907452"/>
            <w:bookmarkStart w:id="191" w:name="_Toc143443487"/>
            <w:r>
              <w:rPr>
                <w:rFonts w:hint="eastAsia" w:ascii="仿宋" w:hAnsi="仿宋" w:eastAsia="仿宋" w:cs="仿宋"/>
                <w:sz w:val="24"/>
                <w:szCs w:val="24"/>
                <w:lang w:val="en-US" w:eastAsia="zh-CN"/>
              </w:rPr>
              <w:t>现场考察联系人及联系电话：</w:t>
            </w:r>
            <w:bookmarkEnd w:id="189"/>
            <w:bookmarkEnd w:id="190"/>
            <w:bookmarkEnd w:id="191"/>
            <w:r>
              <w:rPr>
                <w:rFonts w:hint="eastAsia" w:ascii="仿宋" w:hAnsi="仿宋" w:eastAsia="仿宋" w:cs="仿宋"/>
                <w:sz w:val="24"/>
                <w:szCs w:val="24"/>
                <w:lang w:val="en-US" w:eastAsia="zh-CN"/>
              </w:rPr>
              <w:t>/</w:t>
            </w:r>
          </w:p>
          <w:p w14:paraId="7894119D">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备注：如供应商未参加采购人统一组织的现场考察，视同放弃现场考察，由此引起的一切责任由供应商自行承担。</w:t>
            </w:r>
          </w:p>
        </w:tc>
      </w:tr>
      <w:tr w14:paraId="5EE28592">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7B8CB5D3">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9491">
            <w:pPr>
              <w:adjustRightInd w:val="0"/>
              <w:snapToGrid w:val="0"/>
              <w:spacing w:line="360" w:lineRule="auto"/>
              <w:jc w:val="center"/>
              <w:rPr>
                <w:rFonts w:hint="eastAsia" w:ascii="仿宋" w:hAnsi="仿宋" w:eastAsia="仿宋" w:cs="仿宋"/>
                <w:sz w:val="24"/>
                <w:szCs w:val="24"/>
                <w:lang w:val="en-US" w:eastAsia="zh-CN"/>
              </w:rPr>
            </w:pPr>
            <w:bookmarkStart w:id="192" w:name="_Toc1456"/>
            <w:bookmarkEnd w:id="192"/>
            <w:bookmarkStart w:id="193" w:name="_Toc3755"/>
            <w:bookmarkStart w:id="194" w:name="_Toc15570"/>
            <w:bookmarkStart w:id="195" w:name="_Toc144907098"/>
            <w:bookmarkStart w:id="196" w:name="_Toc144907463"/>
            <w:bookmarkStart w:id="197" w:name="_Toc143443498"/>
            <w:r>
              <w:rPr>
                <w:rFonts w:hint="eastAsia" w:ascii="仿宋" w:hAnsi="仿宋" w:eastAsia="仿宋" w:cs="仿宋"/>
                <w:sz w:val="24"/>
                <w:szCs w:val="24"/>
                <w:lang w:val="en-US" w:eastAsia="zh-CN"/>
              </w:rPr>
              <w:t>供应商提出问题的截止时间</w:t>
            </w:r>
            <w:bookmarkEnd w:id="193"/>
            <w:bookmarkEnd w:id="194"/>
            <w:bookmarkEnd w:id="195"/>
            <w:bookmarkEnd w:id="196"/>
            <w:bookmarkEnd w:id="197"/>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E5F8F">
            <w:pPr>
              <w:adjustRightInd w:val="0"/>
              <w:snapToGrid w:val="0"/>
              <w:spacing w:line="360" w:lineRule="auto"/>
              <w:jc w:val="center"/>
              <w:rPr>
                <w:rFonts w:hint="eastAsia" w:ascii="仿宋" w:hAnsi="仿宋" w:eastAsia="仿宋" w:cs="仿宋"/>
                <w:sz w:val="24"/>
                <w:szCs w:val="24"/>
                <w:lang w:val="en-US" w:eastAsia="zh-CN"/>
              </w:rPr>
            </w:pPr>
            <w:bookmarkStart w:id="198" w:name="_Toc144907464"/>
            <w:bookmarkStart w:id="199" w:name="_Toc144907099"/>
            <w:bookmarkStart w:id="200" w:name="_Toc944"/>
            <w:bookmarkStart w:id="201" w:name="_Toc14149"/>
            <w:bookmarkStart w:id="202" w:name="_Toc143443499"/>
            <w:r>
              <w:rPr>
                <w:rFonts w:hint="eastAsia" w:ascii="仿宋" w:hAnsi="仿宋" w:eastAsia="仿宋" w:cs="仿宋"/>
                <w:sz w:val="24"/>
                <w:szCs w:val="24"/>
                <w:lang w:val="en-US" w:eastAsia="zh-CN"/>
              </w:rPr>
              <w:t>响应截止时间1日</w:t>
            </w:r>
            <w:bookmarkEnd w:id="198"/>
            <w:bookmarkEnd w:id="199"/>
            <w:bookmarkEnd w:id="200"/>
            <w:bookmarkEnd w:id="201"/>
            <w:bookmarkEnd w:id="202"/>
            <w:r>
              <w:rPr>
                <w:rFonts w:hint="eastAsia" w:ascii="仿宋" w:hAnsi="仿宋" w:eastAsia="仿宋" w:cs="仿宋"/>
                <w:sz w:val="24"/>
                <w:szCs w:val="24"/>
                <w:lang w:val="en-US" w:eastAsia="zh-CN"/>
              </w:rPr>
              <w:t>前</w:t>
            </w:r>
          </w:p>
        </w:tc>
      </w:tr>
      <w:tr w14:paraId="159BE12A">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7D7BB380">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47385C4B">
            <w:pPr>
              <w:adjustRightInd w:val="0"/>
              <w:snapToGrid w:val="0"/>
              <w:spacing w:line="360" w:lineRule="auto"/>
              <w:jc w:val="center"/>
              <w:rPr>
                <w:rFonts w:hint="eastAsia" w:ascii="仿宋" w:hAnsi="仿宋" w:eastAsia="仿宋" w:cs="仿宋"/>
                <w:sz w:val="24"/>
                <w:szCs w:val="24"/>
                <w:lang w:val="en-US" w:eastAsia="zh-CN"/>
              </w:rPr>
            </w:pPr>
            <w:bookmarkStart w:id="203" w:name="_Toc29945"/>
            <w:bookmarkStart w:id="204" w:name="_Toc26828"/>
            <w:bookmarkStart w:id="205" w:name="_Toc144907469"/>
            <w:bookmarkStart w:id="206" w:name="_Toc144907104"/>
            <w:bookmarkStart w:id="207" w:name="_Toc143443504"/>
            <w:r>
              <w:rPr>
                <w:rFonts w:hint="eastAsia" w:ascii="仿宋" w:hAnsi="仿宋" w:eastAsia="仿宋" w:cs="仿宋"/>
                <w:sz w:val="24"/>
                <w:szCs w:val="24"/>
                <w:lang w:val="en-US" w:eastAsia="zh-CN"/>
              </w:rPr>
              <w:t>资格审查方式</w:t>
            </w:r>
            <w:bookmarkEnd w:id="203"/>
            <w:bookmarkEnd w:id="204"/>
            <w:bookmarkEnd w:id="205"/>
            <w:bookmarkEnd w:id="206"/>
            <w:bookmarkEnd w:id="207"/>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71A71F74">
            <w:pPr>
              <w:adjustRightInd w:val="0"/>
              <w:snapToGrid w:val="0"/>
              <w:spacing w:line="360" w:lineRule="auto"/>
              <w:jc w:val="center"/>
              <w:rPr>
                <w:rFonts w:hint="eastAsia" w:ascii="仿宋" w:hAnsi="仿宋" w:eastAsia="仿宋" w:cs="仿宋"/>
                <w:sz w:val="24"/>
                <w:szCs w:val="24"/>
                <w:lang w:val="en-US" w:eastAsia="zh-CN"/>
              </w:rPr>
            </w:pPr>
            <w:bookmarkStart w:id="208" w:name="_Toc143443505"/>
            <w:bookmarkStart w:id="209" w:name="_Toc24863"/>
            <w:bookmarkStart w:id="210" w:name="_Toc144907105"/>
            <w:bookmarkStart w:id="211" w:name="_Toc144907470"/>
            <w:bookmarkStart w:id="212" w:name="_Toc9418"/>
            <w:r>
              <w:rPr>
                <w:rFonts w:hint="eastAsia" w:ascii="仿宋" w:hAnsi="仿宋" w:eastAsia="仿宋" w:cs="仿宋"/>
                <w:sz w:val="24"/>
                <w:szCs w:val="24"/>
                <w:lang w:val="en-US" w:eastAsia="zh-CN"/>
              </w:rPr>
              <w:t>资格后审</w:t>
            </w:r>
            <w:bookmarkEnd w:id="208"/>
            <w:bookmarkEnd w:id="209"/>
            <w:bookmarkEnd w:id="210"/>
            <w:bookmarkEnd w:id="211"/>
            <w:bookmarkEnd w:id="212"/>
          </w:p>
        </w:tc>
      </w:tr>
      <w:tr w14:paraId="3F5CC89E">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auto" w:sz="4" w:space="0"/>
              <w:right w:val="single" w:color="000000" w:sz="4" w:space="0"/>
            </w:tcBorders>
            <w:vAlign w:val="center"/>
          </w:tcPr>
          <w:p w14:paraId="687A734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1360" w:type="dxa"/>
            <w:tcBorders>
              <w:top w:val="single" w:color="000000" w:sz="4" w:space="0"/>
              <w:left w:val="single" w:color="000000" w:sz="4" w:space="0"/>
              <w:bottom w:val="single" w:color="auto" w:sz="4" w:space="0"/>
              <w:right w:val="single" w:color="000000" w:sz="4" w:space="0"/>
            </w:tcBorders>
            <w:shd w:val="clear" w:color="auto" w:fill="auto"/>
            <w:vAlign w:val="center"/>
          </w:tcPr>
          <w:p w14:paraId="1FA60AED">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投诉质疑和形式</w:t>
            </w:r>
          </w:p>
        </w:tc>
        <w:tc>
          <w:tcPr>
            <w:tcW w:w="6922" w:type="dxa"/>
            <w:tcBorders>
              <w:top w:val="single" w:color="000000" w:sz="4" w:space="0"/>
              <w:left w:val="single" w:color="000000" w:sz="4" w:space="0"/>
              <w:bottom w:val="single" w:color="auto" w:sz="4" w:space="0"/>
              <w:right w:val="single" w:color="000000" w:sz="4" w:space="0"/>
            </w:tcBorders>
            <w:shd w:val="clear" w:color="auto" w:fill="auto"/>
            <w:vAlign w:val="center"/>
          </w:tcPr>
          <w:p w14:paraId="0F3FE09F">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响应供应商如对招投标事项有异议，应按国家相关法律规定以及淮南市公共资源交易监督管理局相关规定要求先向采购人提出。</w:t>
            </w:r>
          </w:p>
          <w:p w14:paraId="5EBA4578">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质疑函（异议）符合《淮南市公共资源交易质疑处理暂行办法》（淮公管〔2016〕40号）文件规定。符合“谁质疑，谁举证”原则，事实清楚，主张明确，须提供确凿有力的证明材料或证据线索。不符合上述规定的不予受理。 政府采购项目质疑投诉按照财政部94号令《政府采购质疑和投诉办法》规定程序办理；工程建设项目投诉按照《工程建设项目询价投标活动投诉处理办法》规定程序办理。亦可像安徽寿州控股集团有限公司纪委监察部以文件形式提交 </w:t>
            </w:r>
          </w:p>
          <w:p w14:paraId="503E6545">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禁止虚假恶意投诉，对虚假恶意投诉的，视情节予以处罚。如无效投诉的给予记不良记录。  </w:t>
            </w:r>
          </w:p>
          <w:p w14:paraId="0E64598C">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投诉咨询电话：0554-3126172。</w:t>
            </w:r>
          </w:p>
        </w:tc>
      </w:tr>
      <w:tr w14:paraId="0C778FE5">
        <w:tblPrEx>
          <w:tblCellMar>
            <w:top w:w="0" w:type="dxa"/>
            <w:left w:w="0" w:type="dxa"/>
            <w:bottom w:w="0" w:type="dxa"/>
            <w:right w:w="0"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vAlign w:val="center"/>
          </w:tcPr>
          <w:p w14:paraId="69DC3F8A">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13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6D442">
            <w:pPr>
              <w:adjustRightInd w:val="0"/>
              <w:snapToGrid w:val="0"/>
              <w:spacing w:line="360" w:lineRule="auto"/>
              <w:jc w:val="center"/>
              <w:rPr>
                <w:rFonts w:hint="eastAsia" w:ascii="仿宋" w:hAnsi="仿宋" w:eastAsia="仿宋" w:cs="仿宋"/>
                <w:sz w:val="24"/>
                <w:szCs w:val="24"/>
                <w:lang w:val="en-US" w:eastAsia="zh-CN"/>
              </w:rPr>
            </w:pPr>
            <w:bookmarkStart w:id="213" w:name="_Toc19038"/>
            <w:bookmarkEnd w:id="213"/>
            <w:bookmarkStart w:id="214" w:name="_Toc7680"/>
            <w:bookmarkEnd w:id="214"/>
            <w:bookmarkStart w:id="215" w:name="_Toc9045"/>
            <w:bookmarkEnd w:id="215"/>
            <w:bookmarkStart w:id="216" w:name="_Toc13674"/>
            <w:bookmarkEnd w:id="216"/>
            <w:bookmarkStart w:id="217" w:name="_Toc32676"/>
            <w:bookmarkStart w:id="218" w:name="_Toc144907484"/>
            <w:bookmarkStart w:id="219" w:name="_Toc144907119"/>
            <w:bookmarkStart w:id="220" w:name="_Toc2625"/>
            <w:bookmarkStart w:id="221" w:name="_Toc143443520"/>
            <w:r>
              <w:rPr>
                <w:rFonts w:hint="eastAsia" w:ascii="仿宋" w:hAnsi="仿宋" w:eastAsia="仿宋" w:cs="仿宋"/>
                <w:sz w:val="24"/>
                <w:szCs w:val="24"/>
                <w:lang w:val="en-US" w:eastAsia="zh-CN"/>
              </w:rPr>
              <w:t>签字或盖章要求</w:t>
            </w:r>
            <w:bookmarkEnd w:id="217"/>
            <w:bookmarkEnd w:id="218"/>
            <w:bookmarkEnd w:id="219"/>
            <w:bookmarkEnd w:id="220"/>
            <w:bookmarkEnd w:id="221"/>
          </w:p>
        </w:tc>
        <w:tc>
          <w:tcPr>
            <w:tcW w:w="69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5A21">
            <w:pPr>
              <w:adjustRightInd w:val="0"/>
              <w:snapToGrid w:val="0"/>
              <w:spacing w:line="360" w:lineRule="auto"/>
              <w:jc w:val="left"/>
              <w:rPr>
                <w:rFonts w:hint="eastAsia" w:ascii="仿宋" w:hAnsi="仿宋" w:eastAsia="仿宋" w:cs="仿宋"/>
                <w:sz w:val="24"/>
                <w:szCs w:val="24"/>
                <w:lang w:val="en-US" w:eastAsia="zh-CN"/>
              </w:rPr>
            </w:pPr>
            <w:bookmarkStart w:id="222" w:name="_Toc15053"/>
            <w:bookmarkEnd w:id="222"/>
            <w:bookmarkStart w:id="223" w:name="_Toc24394"/>
            <w:bookmarkEnd w:id="223"/>
            <w:bookmarkStart w:id="224" w:name="_Toc31579"/>
            <w:bookmarkEnd w:id="224"/>
            <w:bookmarkStart w:id="225" w:name="_Toc21453"/>
            <w:bookmarkEnd w:id="225"/>
            <w:r>
              <w:rPr>
                <w:rFonts w:hint="eastAsia" w:ascii="仿宋" w:hAnsi="仿宋" w:eastAsia="仿宋" w:cs="仿宋"/>
                <w:sz w:val="24"/>
                <w:szCs w:val="24"/>
                <w:lang w:val="en-US" w:eastAsia="zh-CN"/>
              </w:rPr>
              <w:t>1.投标文件正本关键页加盖公章，投标文件加盖骑缝章，副本可为正本复印件，核心文件（投标函、报价表、授权委托书等）需加盖公章并由法定代表人或其授权代表签字（或加盖法定代表人章）；副本可复印正本签章页，需与正本一致。</w:t>
            </w:r>
          </w:p>
          <w:p w14:paraId="2EB3DF0B">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2.投标文件（一正两副）需加盖骑缝章，确保文件完整性。</w:t>
            </w:r>
          </w:p>
        </w:tc>
      </w:tr>
      <w:tr w14:paraId="63F9B2D9">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1C10D0C">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07B72A1B">
            <w:pPr>
              <w:adjustRightInd w:val="0"/>
              <w:snapToGrid w:val="0"/>
              <w:spacing w:line="360" w:lineRule="auto"/>
              <w:jc w:val="center"/>
              <w:rPr>
                <w:rFonts w:hint="eastAsia" w:ascii="仿宋" w:hAnsi="仿宋" w:eastAsia="仿宋" w:cs="仿宋"/>
                <w:sz w:val="24"/>
                <w:szCs w:val="24"/>
                <w:lang w:val="en-US" w:eastAsia="zh-CN"/>
              </w:rPr>
            </w:pPr>
            <w:bookmarkStart w:id="226" w:name="_Toc2446"/>
            <w:bookmarkEnd w:id="226"/>
            <w:bookmarkStart w:id="227" w:name="_Toc19594"/>
            <w:bookmarkEnd w:id="227"/>
            <w:bookmarkStart w:id="228" w:name="_Toc10354"/>
            <w:bookmarkEnd w:id="228"/>
            <w:bookmarkStart w:id="229" w:name="_Toc31226"/>
            <w:bookmarkEnd w:id="229"/>
            <w:bookmarkStart w:id="230" w:name="_Toc12750"/>
            <w:bookmarkStart w:id="231" w:name="_Toc6821"/>
            <w:bookmarkStart w:id="232" w:name="_Toc144907496"/>
            <w:bookmarkStart w:id="233" w:name="_Toc144907131"/>
            <w:bookmarkStart w:id="234" w:name="_Toc143443532"/>
            <w:r>
              <w:rPr>
                <w:rFonts w:hint="eastAsia" w:ascii="仿宋" w:hAnsi="仿宋" w:eastAsia="仿宋" w:cs="仿宋"/>
                <w:sz w:val="24"/>
                <w:szCs w:val="24"/>
                <w:lang w:val="en-US" w:eastAsia="zh-CN"/>
              </w:rPr>
              <w:t>开标时间和地点</w:t>
            </w:r>
            <w:bookmarkEnd w:id="230"/>
            <w:bookmarkEnd w:id="231"/>
            <w:bookmarkEnd w:id="232"/>
            <w:bookmarkEnd w:id="233"/>
            <w:bookmarkEnd w:id="234"/>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62613774">
            <w:pPr>
              <w:adjustRightInd w:val="0"/>
              <w:snapToGrid w:val="0"/>
              <w:spacing w:line="360" w:lineRule="auto"/>
              <w:jc w:val="left"/>
              <w:rPr>
                <w:rFonts w:hint="eastAsia" w:ascii="仿宋" w:hAnsi="仿宋" w:eastAsia="仿宋" w:cs="仿宋"/>
                <w:sz w:val="24"/>
                <w:szCs w:val="24"/>
                <w:lang w:val="en-US" w:eastAsia="zh-CN"/>
              </w:rPr>
            </w:pPr>
            <w:bookmarkStart w:id="235" w:name="_Toc3980"/>
            <w:bookmarkEnd w:id="235"/>
            <w:bookmarkStart w:id="236" w:name="_Toc30687"/>
            <w:bookmarkEnd w:id="236"/>
            <w:bookmarkStart w:id="237" w:name="_Toc27324"/>
            <w:bookmarkEnd w:id="237"/>
            <w:bookmarkStart w:id="238" w:name="_Toc10596"/>
            <w:bookmarkEnd w:id="238"/>
            <w:bookmarkStart w:id="239" w:name="_Toc5859"/>
            <w:bookmarkStart w:id="240" w:name="_Toc27101"/>
            <w:bookmarkStart w:id="241" w:name="_Toc144907497"/>
            <w:bookmarkStart w:id="242" w:name="_Toc144907132"/>
            <w:bookmarkStart w:id="243" w:name="_Toc143443533"/>
            <w:r>
              <w:rPr>
                <w:rFonts w:hint="eastAsia" w:ascii="仿宋" w:hAnsi="仿宋" w:eastAsia="仿宋" w:cs="仿宋"/>
                <w:sz w:val="24"/>
                <w:szCs w:val="24"/>
                <w:lang w:val="en-US" w:eastAsia="zh-CN"/>
              </w:rPr>
              <w:t>开标时间：2026年4月3日16点00分</w:t>
            </w:r>
            <w:bookmarkEnd w:id="239"/>
            <w:bookmarkEnd w:id="240"/>
            <w:bookmarkEnd w:id="241"/>
            <w:bookmarkEnd w:id="242"/>
            <w:bookmarkEnd w:id="243"/>
          </w:p>
          <w:p w14:paraId="1AE9597E">
            <w:pPr>
              <w:adjustRightInd w:val="0"/>
              <w:snapToGrid w:val="0"/>
              <w:spacing w:line="360" w:lineRule="auto"/>
              <w:jc w:val="left"/>
              <w:rPr>
                <w:rFonts w:hint="eastAsia" w:ascii="仿宋" w:hAnsi="仿宋" w:eastAsia="仿宋" w:cs="仿宋"/>
                <w:sz w:val="24"/>
                <w:szCs w:val="24"/>
                <w:lang w:val="en-US" w:eastAsia="zh-CN"/>
              </w:rPr>
            </w:pPr>
            <w:bookmarkStart w:id="244" w:name="_Toc6544"/>
            <w:bookmarkEnd w:id="244"/>
            <w:bookmarkStart w:id="245" w:name="_Toc29873"/>
            <w:bookmarkEnd w:id="245"/>
            <w:bookmarkStart w:id="246" w:name="_Toc16761"/>
            <w:bookmarkEnd w:id="246"/>
            <w:bookmarkStart w:id="247" w:name="_Toc15032"/>
            <w:bookmarkEnd w:id="247"/>
            <w:bookmarkStart w:id="248" w:name="_Toc14140"/>
            <w:bookmarkStart w:id="249" w:name="_Toc10679"/>
            <w:r>
              <w:rPr>
                <w:rFonts w:hint="eastAsia" w:ascii="仿宋" w:hAnsi="仿宋" w:eastAsia="仿宋" w:cs="仿宋"/>
                <w:sz w:val="24"/>
                <w:szCs w:val="24"/>
                <w:lang w:val="en-US" w:eastAsia="zh-CN"/>
              </w:rPr>
              <w:t>开标地点：</w:t>
            </w:r>
            <w:bookmarkEnd w:id="248"/>
            <w:bookmarkEnd w:id="249"/>
            <w:r>
              <w:rPr>
                <w:rFonts w:hint="eastAsia" w:ascii="仿宋" w:hAnsi="仿宋" w:eastAsia="仿宋" w:cs="仿宋"/>
                <w:sz w:val="24"/>
                <w:szCs w:val="24"/>
                <w:lang w:val="en-US" w:eastAsia="zh-CN"/>
              </w:rPr>
              <w:t>安徽省淮南市寿县互联网＋电商物流园北座13楼招采部开标室</w:t>
            </w:r>
          </w:p>
        </w:tc>
      </w:tr>
      <w:tr w14:paraId="2B371FD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23FB08FE">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006ABBE">
            <w:pPr>
              <w:adjustRightInd w:val="0"/>
              <w:snapToGrid w:val="0"/>
              <w:spacing w:line="360" w:lineRule="auto"/>
              <w:jc w:val="center"/>
              <w:rPr>
                <w:rFonts w:hint="eastAsia" w:ascii="仿宋" w:hAnsi="仿宋" w:eastAsia="仿宋" w:cs="仿宋"/>
                <w:sz w:val="24"/>
                <w:szCs w:val="24"/>
                <w:lang w:val="en-US" w:eastAsia="zh-CN"/>
              </w:rPr>
            </w:pPr>
            <w:bookmarkStart w:id="250" w:name="_Toc9064"/>
            <w:bookmarkEnd w:id="250"/>
            <w:bookmarkStart w:id="251" w:name="_Toc8744"/>
            <w:bookmarkEnd w:id="251"/>
            <w:bookmarkStart w:id="252" w:name="_Toc24494"/>
            <w:bookmarkEnd w:id="252"/>
            <w:bookmarkStart w:id="253" w:name="_Toc19129"/>
            <w:bookmarkEnd w:id="253"/>
            <w:bookmarkStart w:id="254" w:name="_Toc143443535"/>
            <w:bookmarkStart w:id="255" w:name="_Toc20855"/>
            <w:bookmarkStart w:id="256" w:name="_Toc28772"/>
            <w:bookmarkStart w:id="257" w:name="_Toc144907499"/>
            <w:bookmarkStart w:id="258" w:name="_Toc144907134"/>
            <w:r>
              <w:rPr>
                <w:rFonts w:hint="eastAsia" w:ascii="仿宋" w:hAnsi="仿宋" w:eastAsia="仿宋" w:cs="仿宋"/>
                <w:sz w:val="24"/>
                <w:szCs w:val="24"/>
                <w:lang w:val="en-US" w:eastAsia="zh-CN"/>
              </w:rPr>
              <w:t>开标程序</w:t>
            </w:r>
            <w:bookmarkEnd w:id="254"/>
            <w:bookmarkEnd w:id="255"/>
            <w:bookmarkEnd w:id="256"/>
            <w:bookmarkEnd w:id="257"/>
            <w:bookmarkEnd w:id="258"/>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B611E1E">
            <w:pPr>
              <w:adjustRightInd w:val="0"/>
              <w:snapToGrid w:val="0"/>
              <w:spacing w:line="360" w:lineRule="auto"/>
              <w:jc w:val="left"/>
              <w:rPr>
                <w:rFonts w:hint="eastAsia" w:ascii="仿宋" w:hAnsi="仿宋" w:eastAsia="仿宋" w:cs="仿宋"/>
                <w:sz w:val="24"/>
                <w:szCs w:val="24"/>
                <w:lang w:val="en-US" w:eastAsia="zh-CN"/>
              </w:rPr>
            </w:pPr>
            <w:bookmarkStart w:id="259" w:name="_Toc23222"/>
            <w:bookmarkEnd w:id="259"/>
            <w:bookmarkStart w:id="260" w:name="_Toc30301"/>
            <w:bookmarkEnd w:id="260"/>
            <w:bookmarkStart w:id="261" w:name="_Toc15592"/>
            <w:bookmarkEnd w:id="261"/>
            <w:bookmarkStart w:id="262" w:name="_Toc19935"/>
            <w:bookmarkEnd w:id="262"/>
            <w:bookmarkStart w:id="263" w:name="_Toc144907500"/>
            <w:bookmarkStart w:id="264" w:name="_Toc144907135"/>
            <w:bookmarkStart w:id="265" w:name="_Toc143443536"/>
            <w:bookmarkStart w:id="266" w:name="_Toc25117"/>
            <w:bookmarkStart w:id="267" w:name="_Toc12379"/>
            <w:r>
              <w:rPr>
                <w:rFonts w:hint="eastAsia" w:ascii="仿宋" w:hAnsi="仿宋" w:eastAsia="仿宋" w:cs="仿宋"/>
                <w:sz w:val="24"/>
                <w:szCs w:val="24"/>
                <w:lang w:val="en-US" w:eastAsia="zh-CN"/>
              </w:rPr>
              <w:t>符合招投标法相关要求及安徽寿州控股集团有限公司内控制度</w:t>
            </w:r>
            <w:bookmarkEnd w:id="263"/>
            <w:bookmarkEnd w:id="264"/>
            <w:bookmarkEnd w:id="265"/>
            <w:bookmarkEnd w:id="266"/>
            <w:bookmarkEnd w:id="267"/>
          </w:p>
        </w:tc>
      </w:tr>
      <w:tr w14:paraId="2E3E646E">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7277D9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FDB81D0">
            <w:pPr>
              <w:adjustRightInd w:val="0"/>
              <w:snapToGrid w:val="0"/>
              <w:spacing w:line="360" w:lineRule="auto"/>
              <w:jc w:val="center"/>
              <w:rPr>
                <w:rFonts w:hint="eastAsia" w:ascii="仿宋" w:hAnsi="仿宋" w:eastAsia="仿宋" w:cs="仿宋"/>
                <w:sz w:val="24"/>
                <w:szCs w:val="24"/>
                <w:lang w:val="en-US" w:eastAsia="zh-CN"/>
              </w:rPr>
            </w:pPr>
            <w:bookmarkStart w:id="268" w:name="_Toc18200"/>
            <w:bookmarkEnd w:id="268"/>
            <w:bookmarkStart w:id="269" w:name="_Toc16585"/>
            <w:bookmarkEnd w:id="269"/>
            <w:bookmarkStart w:id="270" w:name="_Toc29648"/>
            <w:bookmarkEnd w:id="270"/>
            <w:bookmarkStart w:id="271" w:name="_Toc2310"/>
            <w:bookmarkEnd w:id="271"/>
            <w:bookmarkStart w:id="272" w:name="_Toc28102"/>
            <w:bookmarkStart w:id="273" w:name="_Toc144907502"/>
            <w:bookmarkStart w:id="274" w:name="_Toc17186"/>
            <w:bookmarkStart w:id="275" w:name="_Toc143443538"/>
            <w:bookmarkStart w:id="276" w:name="_Toc144907137"/>
            <w:r>
              <w:rPr>
                <w:rFonts w:hint="eastAsia" w:ascii="仿宋" w:hAnsi="仿宋" w:eastAsia="仿宋" w:cs="仿宋"/>
                <w:sz w:val="24"/>
                <w:szCs w:val="24"/>
                <w:lang w:val="en-US" w:eastAsia="zh-CN"/>
              </w:rPr>
              <w:t>评标委员会组建</w:t>
            </w:r>
            <w:bookmarkEnd w:id="272"/>
            <w:bookmarkEnd w:id="273"/>
            <w:bookmarkEnd w:id="274"/>
            <w:bookmarkEnd w:id="275"/>
            <w:bookmarkEnd w:id="276"/>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4B1B30B">
            <w:pPr>
              <w:adjustRightInd w:val="0"/>
              <w:snapToGrid w:val="0"/>
              <w:spacing w:line="360" w:lineRule="auto"/>
              <w:jc w:val="left"/>
              <w:rPr>
                <w:rFonts w:hint="eastAsia" w:ascii="仿宋" w:hAnsi="仿宋" w:eastAsia="仿宋" w:cs="仿宋"/>
                <w:sz w:val="24"/>
                <w:szCs w:val="24"/>
                <w:lang w:val="en-US" w:eastAsia="zh-CN"/>
              </w:rPr>
            </w:pPr>
            <w:bookmarkStart w:id="277" w:name="_Toc4018"/>
            <w:bookmarkEnd w:id="277"/>
            <w:bookmarkStart w:id="278" w:name="_Toc23616"/>
            <w:bookmarkEnd w:id="278"/>
            <w:r>
              <w:rPr>
                <w:rFonts w:hint="eastAsia" w:ascii="仿宋" w:hAnsi="仿宋" w:eastAsia="仿宋" w:cs="仿宋"/>
                <w:sz w:val="24"/>
                <w:szCs w:val="24"/>
                <w:lang w:val="en-US" w:eastAsia="zh-CN"/>
              </w:rPr>
              <w:t>评标由采购人按照有关规定组建的评标委员会负责。评标委员会由采购人代表及集团公司其他相关部门人员组成。评委人数为3人及以上单数。</w:t>
            </w:r>
          </w:p>
        </w:tc>
      </w:tr>
      <w:tr w14:paraId="1BA548EF">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5391632">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59655C8C">
            <w:pPr>
              <w:adjustRightInd w:val="0"/>
              <w:snapToGrid w:val="0"/>
              <w:spacing w:line="360" w:lineRule="auto"/>
              <w:jc w:val="center"/>
              <w:rPr>
                <w:rFonts w:hint="eastAsia" w:ascii="仿宋" w:hAnsi="仿宋" w:eastAsia="仿宋" w:cs="仿宋"/>
                <w:sz w:val="24"/>
                <w:szCs w:val="24"/>
                <w:lang w:val="en-US" w:eastAsia="zh-CN"/>
              </w:rPr>
            </w:pPr>
            <w:bookmarkStart w:id="279" w:name="_Toc26722"/>
            <w:bookmarkEnd w:id="279"/>
            <w:bookmarkStart w:id="280" w:name="_Toc26546"/>
            <w:bookmarkEnd w:id="280"/>
            <w:bookmarkStart w:id="281" w:name="_Toc20317"/>
            <w:bookmarkEnd w:id="281"/>
            <w:bookmarkStart w:id="282" w:name="_Toc5049"/>
            <w:bookmarkEnd w:id="282"/>
            <w:bookmarkStart w:id="283" w:name="_Toc11671"/>
            <w:bookmarkStart w:id="284" w:name="_Toc144907505"/>
            <w:bookmarkStart w:id="285" w:name="_Toc143443541"/>
            <w:bookmarkStart w:id="286" w:name="_Toc144907140"/>
            <w:bookmarkStart w:id="287" w:name="_Toc3698"/>
            <w:r>
              <w:rPr>
                <w:rFonts w:hint="eastAsia" w:ascii="仿宋" w:hAnsi="仿宋" w:eastAsia="仿宋" w:cs="仿宋"/>
                <w:sz w:val="24"/>
                <w:szCs w:val="24"/>
                <w:lang w:val="en-US" w:eastAsia="zh-CN"/>
              </w:rPr>
              <w:t>确定成交供应商</w:t>
            </w:r>
            <w:bookmarkEnd w:id="283"/>
            <w:bookmarkEnd w:id="284"/>
            <w:bookmarkEnd w:id="285"/>
            <w:bookmarkEnd w:id="286"/>
            <w:bookmarkEnd w:id="287"/>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6CADACE">
            <w:pPr>
              <w:adjustRightInd w:val="0"/>
              <w:snapToGrid w:val="0"/>
              <w:spacing w:line="360" w:lineRule="auto"/>
              <w:jc w:val="left"/>
              <w:rPr>
                <w:rFonts w:hint="eastAsia" w:ascii="仿宋" w:hAnsi="仿宋" w:eastAsia="仿宋" w:cs="仿宋"/>
                <w:sz w:val="24"/>
                <w:szCs w:val="24"/>
                <w:lang w:val="en-US" w:eastAsia="zh-CN"/>
              </w:rPr>
            </w:pPr>
            <w:bookmarkStart w:id="288" w:name="_Toc21775"/>
            <w:bookmarkEnd w:id="288"/>
            <w:bookmarkStart w:id="289" w:name="_Toc21612"/>
            <w:bookmarkEnd w:id="289"/>
            <w:bookmarkStart w:id="290" w:name="_Toc26552"/>
            <w:bookmarkEnd w:id="290"/>
            <w:bookmarkStart w:id="291" w:name="_Toc25195"/>
            <w:bookmarkEnd w:id="291"/>
            <w:bookmarkStart w:id="292" w:name="_Toc144907141"/>
            <w:bookmarkStart w:id="293" w:name="_Toc143443542"/>
            <w:bookmarkStart w:id="294" w:name="_Toc144907506"/>
            <w:r>
              <w:rPr>
                <w:rFonts w:hint="eastAsia" w:ascii="仿宋" w:hAnsi="仿宋" w:eastAsia="仿宋" w:cs="仿宋"/>
                <w:sz w:val="24"/>
                <w:szCs w:val="24"/>
                <w:lang w:val="en-US" w:eastAsia="zh-CN"/>
              </w:rPr>
              <w:t>√采购人授权评标委员会确定</w:t>
            </w:r>
            <w:bookmarkEnd w:id="292"/>
            <w:bookmarkEnd w:id="293"/>
            <w:bookmarkEnd w:id="294"/>
          </w:p>
          <w:p w14:paraId="27E2B55F">
            <w:pPr>
              <w:adjustRightInd w:val="0"/>
              <w:snapToGrid w:val="0"/>
              <w:spacing w:line="360" w:lineRule="auto"/>
              <w:jc w:val="left"/>
              <w:rPr>
                <w:rFonts w:hint="eastAsia" w:ascii="仿宋" w:hAnsi="仿宋" w:eastAsia="仿宋" w:cs="仿宋"/>
                <w:sz w:val="24"/>
                <w:szCs w:val="24"/>
                <w:lang w:val="en-US" w:eastAsia="zh-CN"/>
              </w:rPr>
            </w:pPr>
            <w:bookmarkStart w:id="295" w:name="_Toc143443543"/>
            <w:bookmarkStart w:id="296" w:name="_Toc144907142"/>
            <w:bookmarkStart w:id="297" w:name="_Toc144907507"/>
            <w:r>
              <w:rPr>
                <w:rFonts w:hint="eastAsia" w:ascii="仿宋" w:hAnsi="仿宋" w:eastAsia="仿宋" w:cs="仿宋"/>
                <w:sz w:val="24"/>
                <w:szCs w:val="24"/>
                <w:lang w:val="en-US" w:eastAsia="zh-CN"/>
              </w:rPr>
              <w:t>□采购人确定</w:t>
            </w:r>
            <w:bookmarkEnd w:id="295"/>
            <w:bookmarkEnd w:id="296"/>
            <w:bookmarkEnd w:id="297"/>
          </w:p>
        </w:tc>
      </w:tr>
      <w:tr w14:paraId="712B41B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7A03A63F">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4F6E59">
            <w:pPr>
              <w:adjustRightInd w:val="0"/>
              <w:snapToGrid w:val="0"/>
              <w:spacing w:line="360" w:lineRule="auto"/>
              <w:jc w:val="center"/>
              <w:rPr>
                <w:rFonts w:hint="eastAsia" w:ascii="仿宋" w:hAnsi="仿宋" w:eastAsia="仿宋" w:cs="仿宋"/>
                <w:sz w:val="24"/>
                <w:szCs w:val="24"/>
                <w:lang w:val="en-US" w:eastAsia="zh-CN"/>
              </w:rPr>
            </w:pPr>
            <w:bookmarkStart w:id="298" w:name="_Toc13978"/>
            <w:bookmarkStart w:id="299" w:name="_Toc144907509"/>
            <w:bookmarkStart w:id="300" w:name="_Toc15840"/>
            <w:bookmarkStart w:id="301" w:name="_Toc144907144"/>
            <w:bookmarkStart w:id="302" w:name="_Toc143443545"/>
            <w:r>
              <w:rPr>
                <w:rFonts w:hint="eastAsia" w:ascii="仿宋" w:hAnsi="仿宋" w:eastAsia="仿宋" w:cs="仿宋"/>
                <w:sz w:val="24"/>
                <w:szCs w:val="24"/>
                <w:lang w:val="en-US" w:eastAsia="zh-CN"/>
              </w:rPr>
              <w:t>最高限价</w:t>
            </w:r>
            <w:bookmarkEnd w:id="298"/>
            <w:bookmarkEnd w:id="299"/>
            <w:bookmarkEnd w:id="300"/>
            <w:bookmarkEnd w:id="301"/>
            <w:bookmarkEnd w:id="302"/>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2C75ED40">
            <w:pPr>
              <w:adjustRightInd w:val="0"/>
              <w:snapToGrid w:val="0"/>
              <w:spacing w:line="360" w:lineRule="auto"/>
              <w:jc w:val="left"/>
              <w:rPr>
                <w:rFonts w:hint="eastAsia" w:ascii="仿宋" w:hAnsi="仿宋" w:eastAsia="仿宋" w:cs="仿宋"/>
                <w:sz w:val="24"/>
                <w:szCs w:val="24"/>
                <w:lang w:val="en-US" w:eastAsia="zh-CN"/>
              </w:rPr>
            </w:pPr>
            <w:bookmarkStart w:id="303" w:name="_Toc144907510"/>
            <w:bookmarkStart w:id="304" w:name="_Toc5636"/>
            <w:bookmarkStart w:id="305" w:name="_Toc28554"/>
            <w:bookmarkStart w:id="306" w:name="_Toc143443546"/>
            <w:bookmarkStart w:id="307" w:name="_Toc144907145"/>
            <w:r>
              <w:rPr>
                <w:rFonts w:hint="eastAsia" w:ascii="仿宋" w:hAnsi="仿宋" w:eastAsia="仿宋" w:cs="仿宋"/>
                <w:sz w:val="24"/>
                <w:szCs w:val="24"/>
                <w:lang w:val="en-US" w:eastAsia="zh-CN"/>
              </w:rPr>
              <w:t>270000.00元（超过此限价按无效标处理）</w:t>
            </w:r>
            <w:bookmarkEnd w:id="303"/>
            <w:bookmarkEnd w:id="304"/>
            <w:bookmarkEnd w:id="305"/>
            <w:bookmarkEnd w:id="306"/>
            <w:bookmarkEnd w:id="307"/>
            <w:r>
              <w:rPr>
                <w:rFonts w:hint="eastAsia" w:ascii="仿宋" w:hAnsi="仿宋" w:eastAsia="仿宋" w:cs="仿宋"/>
                <w:sz w:val="24"/>
                <w:szCs w:val="24"/>
                <w:lang w:val="en-US" w:eastAsia="zh-CN"/>
              </w:rPr>
              <w:t>。</w:t>
            </w:r>
          </w:p>
        </w:tc>
      </w:tr>
      <w:tr w14:paraId="1A5C2812">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135F4158">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D7F1F46">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评审原则</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10F17407">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综合评分法（按得分由高到低排序，得分相同按报价低优先）</w:t>
            </w:r>
          </w:p>
        </w:tc>
      </w:tr>
      <w:tr w14:paraId="186728CC">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6F311398">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2374F489">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成交通知书发出的形式</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2178C01">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☑书面</w:t>
            </w:r>
          </w:p>
        </w:tc>
      </w:tr>
      <w:tr w14:paraId="50EFC9E3">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6D80854">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24</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18B82DFB">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成交结果公告</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5C44F76A">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公告方式：在发布询价公告的媒介上发布本项目成交结果公告；</w:t>
            </w:r>
          </w:p>
          <w:p w14:paraId="4E7B67E8">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公告内容：采购人名称、地址、联系方式，项目名称和项目编号，成交人名称、地址和成交金额等。</w:t>
            </w:r>
          </w:p>
          <w:p w14:paraId="4B0FB11B">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成交结果公告期限：1个工作日</w:t>
            </w:r>
          </w:p>
        </w:tc>
      </w:tr>
      <w:tr w14:paraId="7631ACA7">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34FEBE3">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25</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7F4546BA">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合同签订</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0C5C040F">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自中标（成交）通知书发出之日起7个工作日内（具体时间、地点见中标（成交）通知书）与采购人在线签订合同。无正当理由不得拒绝或者拖延合同签订。</w:t>
            </w:r>
          </w:p>
        </w:tc>
      </w:tr>
      <w:tr w14:paraId="4E5E429A">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0DB7E2CC">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26</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4778B703">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信誉要求</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18DBE97">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供应商按照要求提供网站的信誉查询截图或提供承诺书（需加盖投标单位公章）。</w:t>
            </w:r>
          </w:p>
          <w:p w14:paraId="18107FA3">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1.在响应截止时间前，未被最高人民法院在“中国执行信息公开网”网站（http://zxgk.court.gov.cn）列为失信被执行人（可提供“中国执行信息公开网”－“失信被执行人”查询截图，无失信被执行人惩戒信息）。</w:t>
            </w:r>
          </w:p>
          <w:p w14:paraId="7848276B">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在响应截止时间前，未被国家市场监督管理部门在国家企业信用信息公示系统（www.gsxt.gov.cn）中列入严重违法失信企业名单。（可提供供应商在国家企业信用信息公示系统网页查询截图，严重违法失信一栏中无不良记录）。</w:t>
            </w:r>
          </w:p>
          <w:p w14:paraId="0B4210B5">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在响应截止时间前，未被中国政府采购网（www.ccgp.gov.cn）列入“政府采购严重违法失信行为记录名单”（可提供中国政府采购网政府采购严重违法失信行为记录名单企业查询网页截图，或者“中国执行信息公开网（</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"http://zxgk.court.gov.cn/"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http://zxgk.court.gov.cn/</w:t>
            </w:r>
            <w:r>
              <w:rPr>
                <w:rFonts w:hint="eastAsia" w:ascii="仿宋" w:hAnsi="仿宋" w:eastAsia="仿宋" w:cs="仿宋"/>
                <w:sz w:val="24"/>
                <w:szCs w:val="24"/>
                <w:lang w:val="en-US" w:eastAsia="zh-CN"/>
              </w:rPr>
              <w:fldChar w:fldCharType="end"/>
            </w:r>
            <w:r>
              <w:rPr>
                <w:rFonts w:hint="eastAsia" w:ascii="仿宋" w:hAnsi="仿宋" w:eastAsia="仿宋" w:cs="仿宋"/>
                <w:sz w:val="24"/>
                <w:szCs w:val="24"/>
                <w:lang w:val="en-US" w:eastAsia="zh-CN"/>
              </w:rPr>
              <w:t>）”“信用中国”“政府采购严重违法失信行为记录名单”的网页查询截图）。</w:t>
            </w:r>
          </w:p>
        </w:tc>
      </w:tr>
      <w:tr w14:paraId="71456991">
        <w:tblPrEx>
          <w:tblCellMar>
            <w:top w:w="0" w:type="dxa"/>
            <w:left w:w="0" w:type="dxa"/>
            <w:bottom w:w="0" w:type="dxa"/>
            <w:right w:w="0" w:type="dxa"/>
          </w:tblCellMar>
        </w:tblPrEx>
        <w:trPr>
          <w:trHeight w:val="0" w:hRule="atLeast"/>
          <w:jc w:val="center"/>
        </w:trPr>
        <w:tc>
          <w:tcPr>
            <w:tcW w:w="783" w:type="dxa"/>
            <w:tcBorders>
              <w:top w:val="single" w:color="auto" w:sz="4" w:space="0"/>
              <w:left w:val="single" w:color="000000" w:sz="4" w:space="0"/>
              <w:bottom w:val="single" w:color="auto" w:sz="4" w:space="0"/>
              <w:right w:val="single" w:color="000000" w:sz="4" w:space="0"/>
            </w:tcBorders>
            <w:vAlign w:val="center"/>
          </w:tcPr>
          <w:p w14:paraId="505B540E">
            <w:pPr>
              <w:adjustRightInd w:val="0"/>
              <w:snapToGrid w:val="0"/>
              <w:spacing w:line="360" w:lineRule="auto"/>
              <w:jc w:val="center"/>
              <w:rPr>
                <w:rFonts w:hint="eastAsia" w:ascii="仿宋" w:hAnsi="仿宋" w:eastAsia="仿宋" w:cs="仿宋"/>
                <w:sz w:val="24"/>
                <w:szCs w:val="24"/>
                <w:lang w:val="en-US" w:eastAsia="zh-CN"/>
              </w:rPr>
            </w:pPr>
            <w:bookmarkStart w:id="308" w:name="_Toc5570"/>
            <w:bookmarkStart w:id="309" w:name="_Toc143443559"/>
            <w:bookmarkStart w:id="310" w:name="_Toc32576"/>
            <w:bookmarkStart w:id="311" w:name="_Toc144907523"/>
            <w:bookmarkStart w:id="312" w:name="_Toc144907158"/>
            <w:r>
              <w:rPr>
                <w:rFonts w:hint="eastAsia" w:ascii="仿宋" w:hAnsi="仿宋" w:eastAsia="仿宋" w:cs="仿宋"/>
                <w:sz w:val="24"/>
                <w:szCs w:val="24"/>
                <w:lang w:val="en-US" w:eastAsia="zh-CN"/>
              </w:rPr>
              <w:t>27</w:t>
            </w:r>
          </w:p>
        </w:tc>
        <w:tc>
          <w:tcPr>
            <w:tcW w:w="1360" w:type="dxa"/>
            <w:tcBorders>
              <w:top w:val="single" w:color="auto" w:sz="4" w:space="0"/>
              <w:left w:val="single" w:color="000000" w:sz="4" w:space="0"/>
              <w:bottom w:val="single" w:color="auto" w:sz="4" w:space="0"/>
              <w:right w:val="single" w:color="000000" w:sz="4" w:space="0"/>
            </w:tcBorders>
            <w:shd w:val="clear" w:color="auto" w:fill="auto"/>
            <w:vAlign w:val="center"/>
          </w:tcPr>
          <w:p w14:paraId="310EAD87">
            <w:pPr>
              <w:adjustRightInd w:val="0"/>
              <w:snapToGrid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澄清、询标</w:t>
            </w:r>
          </w:p>
        </w:tc>
        <w:tc>
          <w:tcPr>
            <w:tcW w:w="6922" w:type="dxa"/>
            <w:tcBorders>
              <w:top w:val="single" w:color="auto" w:sz="4" w:space="0"/>
              <w:left w:val="single" w:color="000000" w:sz="4" w:space="0"/>
              <w:bottom w:val="single" w:color="auto" w:sz="4" w:space="0"/>
              <w:right w:val="single" w:color="000000" w:sz="4" w:space="0"/>
            </w:tcBorders>
            <w:shd w:val="clear" w:color="auto" w:fill="auto"/>
            <w:vAlign w:val="center"/>
          </w:tcPr>
          <w:p w14:paraId="7C659F73">
            <w:pPr>
              <w:adjustRightInd w:val="0"/>
              <w:snapToGrid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评审过程中，如评审委员会成员需要对供应商进行询标的，将通过电话形式进行。评审过程中请各潜在应保持通讯畅通。如因原因造成未及时回复，自行承担一切后果。如遇询标30分钟内未回复，交由评审小组决定。</w:t>
            </w:r>
          </w:p>
        </w:tc>
      </w:tr>
    </w:tbl>
    <w:p w14:paraId="17D61A92">
      <w:pPr>
        <w:rPr>
          <w:rFonts w:hint="eastAsia" w:ascii="仿宋" w:hAnsi="仿宋" w:eastAsia="仿宋" w:cs="仿宋"/>
          <w:bCs/>
          <w:color w:val="000000" w:themeColor="text1"/>
          <w:sz w:val="24"/>
          <w:lang w:eastAsia="zh-CN"/>
          <w14:textFill>
            <w14:solidFill>
              <w14:schemeClr w14:val="tx1"/>
            </w14:solidFill>
          </w14:textFill>
        </w:rPr>
      </w:pPr>
      <w:bookmarkStart w:id="313" w:name="_Toc6139"/>
      <w:bookmarkEnd w:id="313"/>
      <w:bookmarkStart w:id="314" w:name="_Toc8278"/>
      <w:bookmarkEnd w:id="314"/>
      <w:bookmarkStart w:id="315" w:name="_Toc2958"/>
      <w:bookmarkEnd w:id="315"/>
      <w:bookmarkStart w:id="316" w:name="_Toc9482"/>
      <w:bookmarkEnd w:id="316"/>
      <w:r>
        <w:rPr>
          <w:rFonts w:ascii="仿宋" w:hAnsi="仿宋" w:eastAsia="仿宋" w:cs="仿宋"/>
          <w:bCs/>
          <w:color w:val="000000" w:themeColor="text1"/>
          <w:sz w:val="24"/>
          <w14:textFill>
            <w14:solidFill>
              <w14:schemeClr w14:val="tx1"/>
            </w14:solidFill>
          </w14:textFill>
        </w:rPr>
        <w:t>注：</w:t>
      </w:r>
      <w:r>
        <w:rPr>
          <w:rFonts w:hint="eastAsia" w:ascii="仿宋" w:hAnsi="仿宋" w:eastAsia="仿宋" w:cs="仿宋"/>
          <w:bCs/>
          <w:color w:val="000000" w:themeColor="text1"/>
          <w:sz w:val="24"/>
          <w:lang w:val="en-US" w:eastAsia="zh-CN"/>
          <w14:textFill>
            <w14:solidFill>
              <w14:schemeClr w14:val="tx1"/>
            </w14:solidFill>
          </w14:textFill>
        </w:rPr>
        <w:t>询价</w:t>
      </w:r>
      <w:r>
        <w:rPr>
          <w:rFonts w:ascii="仿宋" w:hAnsi="仿宋" w:eastAsia="仿宋" w:cs="仿宋"/>
          <w:bCs/>
          <w:color w:val="000000" w:themeColor="text1"/>
          <w:sz w:val="24"/>
          <w14:textFill>
            <w14:solidFill>
              <w14:schemeClr w14:val="tx1"/>
            </w14:solidFill>
          </w14:textFill>
        </w:rPr>
        <w:t>文件中如有与供应商须知前附表不一致之处，以供应商须知前附表为准</w:t>
      </w:r>
      <w:bookmarkEnd w:id="308"/>
      <w:bookmarkEnd w:id="309"/>
      <w:bookmarkEnd w:id="310"/>
      <w:bookmarkEnd w:id="311"/>
      <w:bookmarkEnd w:id="312"/>
      <w:r>
        <w:rPr>
          <w:rFonts w:hint="eastAsia" w:ascii="仿宋" w:hAnsi="仿宋" w:eastAsia="仿宋" w:cs="仿宋"/>
          <w:bCs/>
          <w:color w:val="000000" w:themeColor="text1"/>
          <w:sz w:val="24"/>
          <w:lang w:eastAsia="zh-CN"/>
          <w14:textFill>
            <w14:solidFill>
              <w14:schemeClr w14:val="tx1"/>
            </w14:solidFill>
          </w14:textFill>
        </w:rPr>
        <w:t>。</w:t>
      </w:r>
    </w:p>
    <w:p w14:paraId="2F52039E">
      <w:pPr>
        <w:rPr>
          <w:rStyle w:val="22"/>
          <w:rFonts w:hint="default" w:ascii="仿宋" w:hAnsi="仿宋" w:eastAsia="仿宋" w:cs="仿宋"/>
          <w:b w:val="0"/>
          <w:color w:val="000000" w:themeColor="text1"/>
          <w:sz w:val="24"/>
          <w:szCs w:val="24"/>
          <w14:textFill>
            <w14:solidFill>
              <w14:schemeClr w14:val="tx1"/>
            </w14:solidFill>
          </w14:textFill>
        </w:rPr>
      </w:pPr>
      <w:bookmarkStart w:id="317" w:name="_bookmark2"/>
      <w:bookmarkEnd w:id="317"/>
      <w:bookmarkStart w:id="318" w:name="_Toc31973"/>
      <w:bookmarkEnd w:id="318"/>
      <w:bookmarkStart w:id="319" w:name="_Toc16029"/>
    </w:p>
    <w:p w14:paraId="442E8E4A">
      <w:pPr>
        <w:jc w:val="both"/>
        <w:rPr>
          <w:rStyle w:val="22"/>
          <w:rFonts w:hint="default" w:hAnsi="黑体" w:cs="仿宋"/>
          <w:color w:val="000000" w:themeColor="text1"/>
          <w:sz w:val="44"/>
          <w:szCs w:val="44"/>
          <w14:textFill>
            <w14:solidFill>
              <w14:schemeClr w14:val="tx1"/>
            </w14:solidFill>
          </w14:textFill>
        </w:rPr>
      </w:pPr>
      <w:bookmarkStart w:id="320" w:name="_Toc209619291"/>
    </w:p>
    <w:p w14:paraId="66BC842D">
      <w:pPr>
        <w:pStyle w:val="2"/>
        <w:keepNext w:val="0"/>
        <w:keepLines w:val="0"/>
        <w:pageBreakBefore/>
        <w:widowControl w:val="0"/>
        <w:kinsoku/>
        <w:wordWrap/>
        <w:overflowPunct/>
        <w:topLinePunct w:val="0"/>
        <w:autoSpaceDE/>
        <w:autoSpaceDN/>
        <w:bidi w:val="0"/>
        <w:adjustRightInd/>
        <w:snapToGrid/>
        <w:jc w:val="center"/>
        <w:textAlignment w:val="auto"/>
        <w:rPr>
          <w:rFonts w:hint="default" w:ascii="仿宋" w:hAnsi="仿宋" w:eastAsia="仿宋" w:cs="宋体"/>
          <w:sz w:val="28"/>
        </w:rPr>
      </w:pPr>
      <w:bookmarkStart w:id="321" w:name="_Toc11773"/>
      <w:r>
        <w:rPr>
          <w:rFonts w:hint="default" w:ascii="仿宋" w:hAnsi="仿宋" w:eastAsia="仿宋" w:cs="宋体"/>
          <w:sz w:val="28"/>
        </w:rPr>
        <w:t>第</w:t>
      </w:r>
      <w:r>
        <w:rPr>
          <w:rFonts w:hint="eastAsia" w:ascii="仿宋" w:hAnsi="仿宋" w:eastAsia="仿宋" w:cs="宋体"/>
          <w:sz w:val="28"/>
          <w:lang w:val="en-US" w:eastAsia="zh-CN"/>
        </w:rPr>
        <w:t>三</w:t>
      </w:r>
      <w:r>
        <w:rPr>
          <w:rFonts w:hint="default" w:ascii="仿宋" w:hAnsi="仿宋" w:eastAsia="仿宋" w:cs="宋体"/>
          <w:sz w:val="28"/>
        </w:rPr>
        <w:t>章 采购需求</w:t>
      </w:r>
      <w:bookmarkEnd w:id="320"/>
      <w:bookmarkEnd w:id="321"/>
    </w:p>
    <w:bookmarkEnd w:id="319"/>
    <w:p w14:paraId="5484C08D">
      <w:pPr>
        <w:keepNext w:val="0"/>
        <w:keepLines w:val="0"/>
        <w:pageBreakBefore w:val="0"/>
        <w:widowControl w:val="0"/>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2" w:name="_Toc24710"/>
      <w:bookmarkEnd w:id="322"/>
      <w:bookmarkStart w:id="323" w:name="_Toc11632"/>
      <w:bookmarkStart w:id="324" w:name="_Toc6877"/>
      <w:r>
        <w:rPr>
          <w:rFonts w:hint="eastAsia" w:ascii="黑体" w:hAnsi="黑体" w:eastAsia="黑体" w:cs="黑体"/>
          <w:b/>
          <w:bCs/>
          <w:i w:val="0"/>
          <w:iCs w:val="0"/>
          <w:caps w:val="0"/>
          <w:color w:val="454545"/>
          <w:spacing w:val="2"/>
          <w:kern w:val="0"/>
          <w:sz w:val="28"/>
          <w:szCs w:val="28"/>
          <w:shd w:val="clear" w:fill="FFFFFF"/>
          <w:lang w:val="en-US" w:eastAsia="zh-CN" w:bidi="ar"/>
        </w:rPr>
        <w:t>1、前注</w:t>
      </w:r>
      <w:bookmarkEnd w:id="323"/>
    </w:p>
    <w:p w14:paraId="45684240">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本章采购需求所提出的技术要求是对本次招标货物的基本技术要求，并未涉及所有技术细节，也未充分引述有关标准、规范的全部条款。投标供应商应保证其提供的货物除了满足采购需求的要求外，还应符合国家、行业、地方的有关标准、规范（尤其是必须符合国家标准的有关强制性规定)。</w:t>
      </w:r>
    </w:p>
    <w:p w14:paraId="2CA8A0C8">
      <w:pPr>
        <w:keepNext w:val="0"/>
        <w:keepLines w:val="0"/>
        <w:pageBreakBefore w:val="0"/>
        <w:widowControl w:val="0"/>
        <w:numPr>
          <w:ilvl w:val="0"/>
          <w:numId w:val="1"/>
        </w:numPr>
        <w:kinsoku/>
        <w:wordWrap/>
        <w:overflowPunct/>
        <w:topLinePunct w:val="0"/>
        <w:autoSpaceDE/>
        <w:autoSpaceDN/>
        <w:bidi w:val="0"/>
        <w:adjustRightInd/>
        <w:snapToGrid/>
        <w:spacing w:line="440" w:lineRule="exact"/>
        <w:textAlignment w:val="auto"/>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5" w:name="_Toc30181"/>
      <w:r>
        <w:rPr>
          <w:rFonts w:hint="eastAsia" w:ascii="黑体" w:hAnsi="黑体" w:eastAsia="黑体" w:cs="黑体"/>
          <w:b/>
          <w:bCs/>
          <w:i w:val="0"/>
          <w:iCs w:val="0"/>
          <w:caps w:val="0"/>
          <w:color w:val="454545"/>
          <w:spacing w:val="2"/>
          <w:kern w:val="0"/>
          <w:sz w:val="28"/>
          <w:szCs w:val="28"/>
          <w:shd w:val="clear" w:fill="FFFFFF"/>
          <w:lang w:val="en-US" w:eastAsia="zh-CN" w:bidi="ar"/>
        </w:rPr>
        <w:t>采购明细</w:t>
      </w:r>
      <w:bookmarkEnd w:id="325"/>
    </w:p>
    <w:tbl>
      <w:tblPr>
        <w:tblStyle w:val="17"/>
        <w:tblW w:w="9065" w:type="dxa"/>
        <w:jc w:val="center"/>
        <w:tblLayout w:type="autofit"/>
        <w:tblCellMar>
          <w:top w:w="0" w:type="dxa"/>
          <w:left w:w="108" w:type="dxa"/>
          <w:bottom w:w="0" w:type="dxa"/>
          <w:right w:w="108" w:type="dxa"/>
        </w:tblCellMar>
      </w:tblPr>
      <w:tblGrid>
        <w:gridCol w:w="779"/>
        <w:gridCol w:w="1787"/>
        <w:gridCol w:w="3115"/>
        <w:gridCol w:w="780"/>
        <w:gridCol w:w="780"/>
        <w:gridCol w:w="1824"/>
      </w:tblGrid>
      <w:tr w14:paraId="67666496">
        <w:tblPrEx>
          <w:tblCellMar>
            <w:top w:w="0" w:type="dxa"/>
            <w:left w:w="108" w:type="dxa"/>
            <w:bottom w:w="0" w:type="dxa"/>
            <w:right w:w="108" w:type="dxa"/>
          </w:tblCellMar>
        </w:tblPrEx>
        <w:trPr>
          <w:trHeight w:val="0" w:hRule="atLeast"/>
          <w:tblHeader/>
          <w:jc w:val="center"/>
        </w:trPr>
        <w:tc>
          <w:tcPr>
            <w:tcW w:w="0" w:type="auto"/>
            <w:tcBorders>
              <w:top w:val="nil"/>
              <w:left w:val="single" w:color="auto" w:sz="4" w:space="0"/>
              <w:bottom w:val="single" w:color="auto" w:sz="4" w:space="0"/>
              <w:right w:val="single" w:color="auto" w:sz="4" w:space="0"/>
            </w:tcBorders>
            <w:noWrap/>
            <w:vAlign w:val="center"/>
          </w:tcPr>
          <w:p w14:paraId="013025C0">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序号</w:t>
            </w:r>
          </w:p>
        </w:tc>
        <w:tc>
          <w:tcPr>
            <w:tcW w:w="1787" w:type="dxa"/>
            <w:tcBorders>
              <w:top w:val="nil"/>
              <w:left w:val="nil"/>
              <w:bottom w:val="single" w:color="auto" w:sz="4" w:space="0"/>
              <w:right w:val="single" w:color="auto" w:sz="4" w:space="0"/>
            </w:tcBorders>
            <w:noWrap/>
            <w:vAlign w:val="center"/>
          </w:tcPr>
          <w:p w14:paraId="17630BAD">
            <w:pPr>
              <w:widowControl/>
              <w:snapToGrid w:val="0"/>
              <w:ind w:left="0" w:leftChars="0" w:right="0" w:rightChars="0" w:firstLine="0" w:firstLineChars="0"/>
              <w:jc w:val="center"/>
              <w:rPr>
                <w:rFonts w:hint="eastAsia" w:ascii="仿宋" w:hAnsi="仿宋" w:eastAsia="仿宋" w:cs="仿宋"/>
                <w:b/>
                <w:kern w:val="0"/>
                <w:sz w:val="28"/>
                <w:szCs w:val="28"/>
              </w:rPr>
            </w:pPr>
            <w:bookmarkStart w:id="326" w:name="OLE_LINK84"/>
            <w:bookmarkStart w:id="327" w:name="OLE_LINK83"/>
            <w:r>
              <w:rPr>
                <w:rFonts w:hint="eastAsia" w:ascii="仿宋" w:hAnsi="仿宋" w:eastAsia="仿宋" w:cs="仿宋"/>
                <w:b/>
                <w:kern w:val="0"/>
                <w:sz w:val="28"/>
                <w:szCs w:val="28"/>
              </w:rPr>
              <w:t>名称</w:t>
            </w:r>
            <w:bookmarkEnd w:id="326"/>
            <w:bookmarkEnd w:id="327"/>
          </w:p>
        </w:tc>
        <w:tc>
          <w:tcPr>
            <w:tcW w:w="0" w:type="auto"/>
            <w:tcBorders>
              <w:top w:val="nil"/>
              <w:left w:val="nil"/>
              <w:bottom w:val="single" w:color="auto" w:sz="4" w:space="0"/>
              <w:right w:val="single" w:color="auto" w:sz="4" w:space="0"/>
            </w:tcBorders>
            <w:noWrap w:val="0"/>
            <w:vAlign w:val="center"/>
          </w:tcPr>
          <w:p w14:paraId="3731CD1F">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规格/要求</w:t>
            </w:r>
          </w:p>
        </w:tc>
        <w:tc>
          <w:tcPr>
            <w:tcW w:w="0" w:type="auto"/>
            <w:tcBorders>
              <w:top w:val="nil"/>
              <w:left w:val="nil"/>
              <w:bottom w:val="single" w:color="auto" w:sz="4" w:space="0"/>
              <w:right w:val="single" w:color="auto" w:sz="4" w:space="0"/>
            </w:tcBorders>
            <w:noWrap/>
            <w:vAlign w:val="center"/>
          </w:tcPr>
          <w:p w14:paraId="1EE24746">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单位</w:t>
            </w:r>
          </w:p>
        </w:tc>
        <w:tc>
          <w:tcPr>
            <w:tcW w:w="0" w:type="auto"/>
            <w:tcBorders>
              <w:top w:val="nil"/>
              <w:left w:val="nil"/>
              <w:bottom w:val="single" w:color="auto" w:sz="4" w:space="0"/>
              <w:right w:val="single" w:color="auto" w:sz="4" w:space="0"/>
            </w:tcBorders>
            <w:noWrap/>
            <w:vAlign w:val="center"/>
          </w:tcPr>
          <w:p w14:paraId="6E5157D7">
            <w:pPr>
              <w:widowControl/>
              <w:snapToGrid w:val="0"/>
              <w:ind w:left="0" w:leftChars="0" w:right="0" w:rightChars="0" w:firstLine="0" w:firstLineChars="0"/>
              <w:jc w:val="center"/>
              <w:rPr>
                <w:rFonts w:hint="eastAsia" w:ascii="仿宋" w:hAnsi="仿宋" w:eastAsia="仿宋" w:cs="仿宋"/>
                <w:b/>
                <w:kern w:val="0"/>
                <w:sz w:val="28"/>
                <w:szCs w:val="28"/>
              </w:rPr>
            </w:pPr>
            <w:r>
              <w:rPr>
                <w:rFonts w:hint="eastAsia" w:ascii="仿宋" w:hAnsi="仿宋" w:eastAsia="仿宋" w:cs="仿宋"/>
                <w:b/>
                <w:kern w:val="0"/>
                <w:sz w:val="28"/>
                <w:szCs w:val="28"/>
              </w:rPr>
              <w:t>数量</w:t>
            </w:r>
          </w:p>
        </w:tc>
        <w:tc>
          <w:tcPr>
            <w:tcW w:w="1824" w:type="dxa"/>
            <w:tcBorders>
              <w:top w:val="nil"/>
              <w:left w:val="nil"/>
              <w:bottom w:val="single" w:color="auto" w:sz="4" w:space="0"/>
              <w:right w:val="single" w:color="auto" w:sz="4" w:space="0"/>
            </w:tcBorders>
            <w:noWrap/>
            <w:vAlign w:val="center"/>
          </w:tcPr>
          <w:p w14:paraId="5E4DD79D">
            <w:pPr>
              <w:widowControl/>
              <w:snapToGrid w:val="0"/>
              <w:ind w:left="0" w:leftChars="0" w:right="0" w:rightChars="0" w:firstLine="0" w:firstLineChars="0"/>
              <w:jc w:val="center"/>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备注</w:t>
            </w:r>
          </w:p>
        </w:tc>
      </w:tr>
      <w:tr w14:paraId="251CB7B4">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75F654C3">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1</w:t>
            </w:r>
          </w:p>
        </w:tc>
        <w:tc>
          <w:tcPr>
            <w:tcW w:w="1787" w:type="dxa"/>
            <w:tcBorders>
              <w:top w:val="nil"/>
              <w:left w:val="nil"/>
              <w:bottom w:val="nil"/>
              <w:right w:val="single" w:color="auto" w:sz="4" w:space="0"/>
            </w:tcBorders>
            <w:noWrap w:val="0"/>
            <w:vAlign w:val="center"/>
          </w:tcPr>
          <w:p w14:paraId="270180CD">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柳树</w:t>
            </w:r>
          </w:p>
        </w:tc>
        <w:tc>
          <w:tcPr>
            <w:tcW w:w="0" w:type="auto"/>
            <w:tcBorders>
              <w:top w:val="nil"/>
              <w:left w:val="nil"/>
              <w:bottom w:val="nil"/>
              <w:right w:val="single" w:color="auto" w:sz="4" w:space="0"/>
            </w:tcBorders>
            <w:noWrap w:val="0"/>
            <w:vAlign w:val="center"/>
          </w:tcPr>
          <w:p w14:paraId="4CB9DE42">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原生冠、无断尖、无偏冠、胸径 14–16cm、树高 5–6m、冠幅 4–5m、土球完整、带检疫证</w:t>
            </w:r>
          </w:p>
        </w:tc>
        <w:tc>
          <w:tcPr>
            <w:tcW w:w="0" w:type="auto"/>
            <w:tcBorders>
              <w:top w:val="nil"/>
              <w:left w:val="nil"/>
              <w:bottom w:val="nil"/>
              <w:right w:val="single" w:color="auto" w:sz="4" w:space="0"/>
            </w:tcBorders>
            <w:noWrap/>
            <w:vAlign w:val="center"/>
          </w:tcPr>
          <w:p w14:paraId="1C695FD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株</w:t>
            </w:r>
          </w:p>
        </w:tc>
        <w:tc>
          <w:tcPr>
            <w:tcW w:w="0" w:type="auto"/>
            <w:tcBorders>
              <w:top w:val="nil"/>
              <w:left w:val="nil"/>
              <w:bottom w:val="nil"/>
              <w:right w:val="single" w:color="auto" w:sz="4" w:space="0"/>
            </w:tcBorders>
            <w:noWrap/>
            <w:vAlign w:val="center"/>
          </w:tcPr>
          <w:p w14:paraId="16B6C949">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300</w:t>
            </w:r>
          </w:p>
        </w:tc>
        <w:tc>
          <w:tcPr>
            <w:tcW w:w="1824" w:type="dxa"/>
            <w:tcBorders>
              <w:top w:val="nil"/>
              <w:left w:val="nil"/>
              <w:bottom w:val="nil"/>
              <w:right w:val="single" w:color="auto" w:sz="4" w:space="0"/>
            </w:tcBorders>
            <w:noWrap w:val="0"/>
            <w:vAlign w:val="center"/>
          </w:tcPr>
          <w:p w14:paraId="1AE13B9E">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 树干通直、树形饱满、长势健壮2. 无病虫害、无蛀干、无破皮、无弱苗3. 土球完整，土球直径≥胸径 8–10 倍，不散球、不晾根</w:t>
            </w:r>
          </w:p>
        </w:tc>
      </w:tr>
      <w:tr w14:paraId="0690FE45">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6F8D3929">
            <w:pPr>
              <w:snapToGrid w:val="0"/>
              <w:spacing w:line="240" w:lineRule="auto"/>
              <w:ind w:left="0" w:leftChars="0" w:right="0" w:rightChars="0" w:firstLine="0" w:firstLineChars="0"/>
              <w:jc w:val="center"/>
              <w:rPr>
                <w:rFonts w:hint="default" w:ascii="仿宋" w:hAnsi="仿宋" w:eastAsia="仿宋"/>
                <w:sz w:val="24"/>
                <w:szCs w:val="24"/>
                <w:lang w:val="en-US" w:eastAsia="zh-CN"/>
              </w:rPr>
            </w:pPr>
            <w:bookmarkStart w:id="328" w:name="_Toc7372"/>
            <w:r>
              <w:rPr>
                <w:rFonts w:hint="eastAsia" w:ascii="仿宋" w:hAnsi="仿宋" w:eastAsia="仿宋"/>
                <w:sz w:val="24"/>
                <w:szCs w:val="24"/>
                <w:lang w:val="en-US" w:eastAsia="zh-CN"/>
              </w:rPr>
              <w:t>2</w:t>
            </w:r>
          </w:p>
        </w:tc>
        <w:tc>
          <w:tcPr>
            <w:tcW w:w="1787" w:type="dxa"/>
            <w:tcBorders>
              <w:top w:val="nil"/>
              <w:left w:val="nil"/>
              <w:bottom w:val="nil"/>
              <w:right w:val="single" w:color="auto" w:sz="4" w:space="0"/>
            </w:tcBorders>
            <w:noWrap w:val="0"/>
            <w:vAlign w:val="center"/>
          </w:tcPr>
          <w:p w14:paraId="5606ABAB">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hint="eastAsia" w:ascii="仿宋" w:hAnsi="仿宋" w:eastAsia="仿宋"/>
                <w:sz w:val="24"/>
                <w:szCs w:val="24"/>
                <w:lang w:val="en-US" w:eastAsia="zh-CN"/>
              </w:rPr>
              <w:t>树穴石材</w:t>
            </w:r>
          </w:p>
        </w:tc>
        <w:tc>
          <w:tcPr>
            <w:tcW w:w="0" w:type="auto"/>
            <w:tcBorders>
              <w:top w:val="nil"/>
              <w:left w:val="nil"/>
              <w:bottom w:val="nil"/>
              <w:right w:val="single" w:color="auto" w:sz="4" w:space="0"/>
            </w:tcBorders>
            <w:noWrap w:val="0"/>
            <w:vAlign w:val="center"/>
          </w:tcPr>
          <w:p w14:paraId="1AA83B5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花岗岩树池石 1200×200×50mm，树池内径≥1.5m×1.5m，45° 对角拼接</w:t>
            </w:r>
          </w:p>
        </w:tc>
        <w:tc>
          <w:tcPr>
            <w:tcW w:w="0" w:type="auto"/>
            <w:tcBorders>
              <w:top w:val="nil"/>
              <w:left w:val="nil"/>
              <w:bottom w:val="nil"/>
              <w:right w:val="single" w:color="auto" w:sz="4" w:space="0"/>
            </w:tcBorders>
            <w:noWrap/>
            <w:vAlign w:val="center"/>
          </w:tcPr>
          <w:p w14:paraId="6C51F950">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套</w:t>
            </w:r>
          </w:p>
        </w:tc>
        <w:tc>
          <w:tcPr>
            <w:tcW w:w="0" w:type="auto"/>
            <w:tcBorders>
              <w:top w:val="nil"/>
              <w:left w:val="nil"/>
              <w:bottom w:val="nil"/>
              <w:right w:val="single" w:color="auto" w:sz="4" w:space="0"/>
            </w:tcBorders>
            <w:noWrap/>
            <w:vAlign w:val="center"/>
          </w:tcPr>
          <w:p w14:paraId="5818AAEC">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300</w:t>
            </w:r>
          </w:p>
        </w:tc>
        <w:tc>
          <w:tcPr>
            <w:tcW w:w="1824" w:type="dxa"/>
            <w:tcBorders>
              <w:top w:val="nil"/>
              <w:left w:val="nil"/>
              <w:bottom w:val="nil"/>
              <w:right w:val="single" w:color="auto" w:sz="4" w:space="0"/>
            </w:tcBorders>
            <w:noWrap w:val="0"/>
            <w:vAlign w:val="center"/>
          </w:tcPr>
          <w:p w14:paraId="1D1C2EF9">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079E045E">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20AF8D1F">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3</w:t>
            </w:r>
          </w:p>
        </w:tc>
        <w:tc>
          <w:tcPr>
            <w:tcW w:w="1787" w:type="dxa"/>
            <w:tcBorders>
              <w:top w:val="nil"/>
              <w:left w:val="nil"/>
              <w:bottom w:val="nil"/>
              <w:right w:val="single" w:color="auto" w:sz="4" w:space="0"/>
            </w:tcBorders>
            <w:noWrap w:val="0"/>
            <w:vAlign w:val="center"/>
          </w:tcPr>
          <w:p w14:paraId="5E430008">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原有树穴石材</w:t>
            </w:r>
          </w:p>
        </w:tc>
        <w:tc>
          <w:tcPr>
            <w:tcW w:w="0" w:type="auto"/>
            <w:tcBorders>
              <w:top w:val="nil"/>
              <w:left w:val="nil"/>
              <w:bottom w:val="nil"/>
              <w:right w:val="single" w:color="auto" w:sz="4" w:space="0"/>
            </w:tcBorders>
            <w:noWrap w:val="0"/>
            <w:vAlign w:val="center"/>
          </w:tcPr>
          <w:p w14:paraId="105488A9">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拆除、清运、修复</w:t>
            </w:r>
          </w:p>
        </w:tc>
        <w:tc>
          <w:tcPr>
            <w:tcW w:w="0" w:type="auto"/>
            <w:tcBorders>
              <w:top w:val="nil"/>
              <w:left w:val="nil"/>
              <w:bottom w:val="nil"/>
              <w:right w:val="single" w:color="auto" w:sz="4" w:space="0"/>
            </w:tcBorders>
            <w:noWrap/>
            <w:vAlign w:val="center"/>
          </w:tcPr>
          <w:p w14:paraId="1E339CC3">
            <w:pPr>
              <w:snapToGrid w:val="0"/>
              <w:spacing w:line="240" w:lineRule="auto"/>
              <w:ind w:left="0" w:leftChars="0" w:right="0" w:rightChars="0" w:firstLine="0" w:firstLineChars="0"/>
              <w:jc w:val="left"/>
              <w:rPr>
                <w:rFonts w:hint="default" w:ascii="仿宋" w:hAnsi="仿宋" w:eastAsia="仿宋"/>
                <w:sz w:val="24"/>
                <w:szCs w:val="24"/>
                <w:lang w:val="en-US" w:eastAsia="zh-CN"/>
              </w:rPr>
            </w:pPr>
            <w:r>
              <w:rPr>
                <w:rFonts w:hint="eastAsia" w:ascii="仿宋" w:hAnsi="仿宋" w:eastAsia="仿宋"/>
                <w:sz w:val="24"/>
                <w:szCs w:val="24"/>
                <w:lang w:val="en-US" w:eastAsia="zh-CN"/>
              </w:rPr>
              <w:t>项</w:t>
            </w:r>
          </w:p>
        </w:tc>
        <w:tc>
          <w:tcPr>
            <w:tcW w:w="0" w:type="auto"/>
            <w:tcBorders>
              <w:top w:val="nil"/>
              <w:left w:val="nil"/>
              <w:bottom w:val="nil"/>
              <w:right w:val="single" w:color="auto" w:sz="4" w:space="0"/>
            </w:tcBorders>
            <w:noWrap/>
            <w:vAlign w:val="center"/>
          </w:tcPr>
          <w:p w14:paraId="5D1AD5F6">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nil"/>
              <w:right w:val="single" w:color="auto" w:sz="4" w:space="0"/>
            </w:tcBorders>
            <w:noWrap w:val="0"/>
            <w:vAlign w:val="center"/>
          </w:tcPr>
          <w:p w14:paraId="58C3D0CE">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2B3597C8">
        <w:tblPrEx>
          <w:tblCellMar>
            <w:top w:w="0" w:type="dxa"/>
            <w:left w:w="108" w:type="dxa"/>
            <w:bottom w:w="0" w:type="dxa"/>
            <w:right w:w="108" w:type="dxa"/>
          </w:tblCellMar>
        </w:tblPrEx>
        <w:trPr>
          <w:trHeight w:val="0" w:hRule="atLeast"/>
          <w:jc w:val="center"/>
        </w:trPr>
        <w:tc>
          <w:tcPr>
            <w:tcW w:w="0" w:type="auto"/>
            <w:tcBorders>
              <w:top w:val="nil"/>
              <w:left w:val="single" w:color="auto" w:sz="4" w:space="0"/>
              <w:bottom w:val="nil"/>
              <w:right w:val="single" w:color="auto" w:sz="4" w:space="0"/>
            </w:tcBorders>
            <w:noWrap/>
            <w:vAlign w:val="center"/>
          </w:tcPr>
          <w:p w14:paraId="73695CD1">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4</w:t>
            </w:r>
          </w:p>
        </w:tc>
        <w:tc>
          <w:tcPr>
            <w:tcW w:w="1787" w:type="dxa"/>
            <w:tcBorders>
              <w:top w:val="nil"/>
              <w:left w:val="nil"/>
              <w:bottom w:val="nil"/>
              <w:right w:val="single" w:color="auto" w:sz="4" w:space="0"/>
            </w:tcBorders>
            <w:noWrap w:val="0"/>
            <w:vAlign w:val="center"/>
          </w:tcPr>
          <w:p w14:paraId="5FED7D7E">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原有垂柳修剪</w:t>
            </w:r>
          </w:p>
        </w:tc>
        <w:tc>
          <w:tcPr>
            <w:tcW w:w="0" w:type="auto"/>
            <w:tcBorders>
              <w:top w:val="nil"/>
              <w:left w:val="nil"/>
              <w:bottom w:val="nil"/>
              <w:right w:val="single" w:color="auto" w:sz="4" w:space="0"/>
            </w:tcBorders>
            <w:noWrap w:val="0"/>
            <w:vAlign w:val="center"/>
          </w:tcPr>
          <w:p w14:paraId="125F4666">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修剪、枝条清运、场地清理</w:t>
            </w:r>
          </w:p>
        </w:tc>
        <w:tc>
          <w:tcPr>
            <w:tcW w:w="0" w:type="auto"/>
            <w:tcBorders>
              <w:top w:val="nil"/>
              <w:left w:val="nil"/>
              <w:bottom w:val="nil"/>
              <w:right w:val="single" w:color="auto" w:sz="4" w:space="0"/>
            </w:tcBorders>
            <w:noWrap/>
            <w:vAlign w:val="center"/>
          </w:tcPr>
          <w:p w14:paraId="31C26680">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项</w:t>
            </w:r>
          </w:p>
        </w:tc>
        <w:tc>
          <w:tcPr>
            <w:tcW w:w="0" w:type="auto"/>
            <w:tcBorders>
              <w:top w:val="nil"/>
              <w:left w:val="nil"/>
              <w:bottom w:val="nil"/>
              <w:right w:val="single" w:color="auto" w:sz="4" w:space="0"/>
            </w:tcBorders>
            <w:noWrap/>
            <w:vAlign w:val="center"/>
          </w:tcPr>
          <w:p w14:paraId="6904ACE9">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nil"/>
              <w:right w:val="single" w:color="auto" w:sz="4" w:space="0"/>
            </w:tcBorders>
            <w:noWrap w:val="0"/>
            <w:vAlign w:val="center"/>
          </w:tcPr>
          <w:p w14:paraId="3B831A7F">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r w14:paraId="2675F387">
        <w:tblPrEx>
          <w:tblCellMar>
            <w:top w:w="0" w:type="dxa"/>
            <w:left w:w="108" w:type="dxa"/>
            <w:bottom w:w="0" w:type="dxa"/>
            <w:right w:w="108" w:type="dxa"/>
          </w:tblCellMar>
        </w:tblPrEx>
        <w:trPr>
          <w:trHeight w:val="0" w:hRule="atLeast"/>
          <w:jc w:val="center"/>
        </w:trPr>
        <w:tc>
          <w:tcPr>
            <w:tcW w:w="779" w:type="dxa"/>
            <w:tcBorders>
              <w:top w:val="nil"/>
              <w:left w:val="single" w:color="auto" w:sz="4" w:space="0"/>
              <w:bottom w:val="single" w:color="auto" w:sz="4" w:space="0"/>
              <w:right w:val="single" w:color="auto" w:sz="4" w:space="0"/>
            </w:tcBorders>
            <w:noWrap/>
            <w:vAlign w:val="center"/>
          </w:tcPr>
          <w:p w14:paraId="7DB808BE">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5</w:t>
            </w:r>
          </w:p>
        </w:tc>
        <w:tc>
          <w:tcPr>
            <w:tcW w:w="1787" w:type="dxa"/>
            <w:tcBorders>
              <w:top w:val="nil"/>
              <w:left w:val="nil"/>
              <w:bottom w:val="single" w:color="auto" w:sz="4" w:space="0"/>
              <w:right w:val="single" w:color="auto" w:sz="4" w:space="0"/>
            </w:tcBorders>
            <w:noWrap w:val="0"/>
            <w:vAlign w:val="center"/>
          </w:tcPr>
          <w:p w14:paraId="306BCDBA">
            <w:pPr>
              <w:snapToGrid w:val="0"/>
              <w:spacing w:line="240" w:lineRule="auto"/>
              <w:ind w:left="0" w:leftChars="0" w:right="0" w:rightChars="0" w:firstLine="0" w:firstLineChars="0"/>
              <w:jc w:val="center"/>
              <w:rPr>
                <w:rFonts w:hint="eastAsia" w:ascii="仿宋" w:hAnsi="仿宋" w:eastAsia="仿宋"/>
                <w:sz w:val="24"/>
                <w:szCs w:val="24"/>
                <w:lang w:val="en-US" w:eastAsia="zh-CN"/>
              </w:rPr>
            </w:pPr>
            <w:r>
              <w:rPr>
                <w:rFonts w:ascii="仿宋" w:hAnsi="宋体" w:eastAsia="仿宋" w:cs="宋体"/>
                <w:sz w:val="24"/>
                <w:szCs w:val="24"/>
              </w:rPr>
              <w:t>栽植、支撑、养护</w:t>
            </w:r>
          </w:p>
        </w:tc>
        <w:tc>
          <w:tcPr>
            <w:tcW w:w="3115" w:type="dxa"/>
            <w:tcBorders>
              <w:top w:val="nil"/>
              <w:left w:val="nil"/>
              <w:bottom w:val="single" w:color="auto" w:sz="4" w:space="0"/>
              <w:right w:val="single" w:color="auto" w:sz="4" w:space="0"/>
            </w:tcBorders>
            <w:noWrap w:val="0"/>
            <w:vAlign w:val="center"/>
          </w:tcPr>
          <w:p w14:paraId="7A6C068D">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ascii="仿宋" w:hAnsi="宋体" w:eastAsia="仿宋" w:cs="宋体"/>
                <w:sz w:val="24"/>
                <w:szCs w:val="24"/>
              </w:rPr>
              <w:t>含吊机、支撑、浇水、12 个月养护、成活率≥95%</w:t>
            </w:r>
          </w:p>
        </w:tc>
        <w:tc>
          <w:tcPr>
            <w:tcW w:w="780" w:type="dxa"/>
            <w:tcBorders>
              <w:top w:val="nil"/>
              <w:left w:val="nil"/>
              <w:bottom w:val="single" w:color="auto" w:sz="4" w:space="0"/>
              <w:right w:val="single" w:color="auto" w:sz="4" w:space="0"/>
            </w:tcBorders>
            <w:noWrap/>
            <w:vAlign w:val="center"/>
          </w:tcPr>
          <w:p w14:paraId="0488C5E2">
            <w:pPr>
              <w:snapToGrid w:val="0"/>
              <w:spacing w:line="240" w:lineRule="auto"/>
              <w:ind w:left="0" w:leftChars="0" w:right="0" w:rightChars="0" w:firstLine="0" w:firstLineChars="0"/>
              <w:jc w:val="left"/>
              <w:rPr>
                <w:rFonts w:hint="eastAsia" w:ascii="仿宋" w:hAnsi="仿宋" w:eastAsia="仿宋"/>
                <w:sz w:val="24"/>
                <w:szCs w:val="24"/>
                <w:lang w:val="en-US" w:eastAsia="zh-CN"/>
              </w:rPr>
            </w:pPr>
            <w:r>
              <w:rPr>
                <w:rFonts w:hint="eastAsia" w:ascii="仿宋" w:hAnsi="仿宋" w:eastAsia="仿宋"/>
                <w:sz w:val="24"/>
                <w:szCs w:val="24"/>
                <w:lang w:val="en-US" w:eastAsia="zh-CN"/>
              </w:rPr>
              <w:t>项</w:t>
            </w:r>
          </w:p>
        </w:tc>
        <w:tc>
          <w:tcPr>
            <w:tcW w:w="780" w:type="dxa"/>
            <w:tcBorders>
              <w:top w:val="nil"/>
              <w:left w:val="nil"/>
              <w:bottom w:val="single" w:color="auto" w:sz="4" w:space="0"/>
              <w:right w:val="single" w:color="auto" w:sz="4" w:space="0"/>
            </w:tcBorders>
            <w:noWrap/>
            <w:vAlign w:val="center"/>
          </w:tcPr>
          <w:p w14:paraId="53F695A3">
            <w:pPr>
              <w:snapToGrid w:val="0"/>
              <w:spacing w:line="240" w:lineRule="auto"/>
              <w:ind w:left="0" w:leftChars="0" w:right="0" w:rightChars="0" w:firstLine="0" w:firstLineChars="0"/>
              <w:jc w:val="center"/>
              <w:rPr>
                <w:rFonts w:hint="default" w:ascii="仿宋" w:hAnsi="仿宋" w:eastAsia="仿宋"/>
                <w:sz w:val="24"/>
                <w:szCs w:val="24"/>
                <w:lang w:val="en-US" w:eastAsia="zh-CN"/>
              </w:rPr>
            </w:pPr>
            <w:r>
              <w:rPr>
                <w:rFonts w:hint="eastAsia" w:ascii="仿宋" w:hAnsi="仿宋" w:eastAsia="仿宋"/>
                <w:sz w:val="24"/>
                <w:szCs w:val="24"/>
                <w:lang w:val="en-US" w:eastAsia="zh-CN"/>
              </w:rPr>
              <w:t>1</w:t>
            </w:r>
          </w:p>
        </w:tc>
        <w:tc>
          <w:tcPr>
            <w:tcW w:w="1824" w:type="dxa"/>
            <w:tcBorders>
              <w:top w:val="nil"/>
              <w:left w:val="nil"/>
              <w:bottom w:val="single" w:color="auto" w:sz="4" w:space="0"/>
              <w:right w:val="single" w:color="auto" w:sz="4" w:space="0"/>
            </w:tcBorders>
            <w:noWrap w:val="0"/>
            <w:vAlign w:val="center"/>
          </w:tcPr>
          <w:p w14:paraId="401ECBB4">
            <w:pPr>
              <w:snapToGrid w:val="0"/>
              <w:spacing w:line="240" w:lineRule="auto"/>
              <w:ind w:left="0" w:leftChars="0" w:right="0" w:rightChars="0" w:firstLine="0" w:firstLineChars="0"/>
              <w:jc w:val="center"/>
              <w:rPr>
                <w:rFonts w:hint="eastAsia" w:ascii="仿宋" w:hAnsi="仿宋" w:eastAsia="仿宋"/>
                <w:sz w:val="24"/>
                <w:szCs w:val="24"/>
                <w:lang w:val="en-US" w:eastAsia="zh-CN"/>
              </w:rPr>
            </w:pPr>
          </w:p>
        </w:tc>
      </w:tr>
    </w:tbl>
    <w:p w14:paraId="4746CE43">
      <w:pPr>
        <w:spacing w:line="360" w:lineRule="auto"/>
        <w:ind w:firstLine="435"/>
        <w:rPr>
          <w:rFonts w:hint="default" w:ascii="仿宋" w:hAnsi="仿宋" w:eastAsia="仿宋"/>
          <w:sz w:val="24"/>
          <w:szCs w:val="24"/>
          <w:lang w:val="en-US" w:eastAsia="zh-CN"/>
        </w:rPr>
      </w:pPr>
      <w:r>
        <w:rPr>
          <w:rFonts w:hint="eastAsia" w:ascii="仿宋" w:hAnsi="仿宋" w:eastAsia="仿宋"/>
          <w:sz w:val="24"/>
          <w:szCs w:val="24"/>
          <w:lang w:val="en-US" w:eastAsia="zh-CN"/>
        </w:rPr>
        <w:t>注：上表采购数量据实结算。</w:t>
      </w:r>
    </w:p>
    <w:p w14:paraId="24629B75">
      <w:pPr>
        <w:outlineLvl w:val="0"/>
        <w:rPr>
          <w:rFonts w:hint="eastAsia" w:ascii="仿宋_GB2312" w:hAnsi="仿宋_GB2312" w:eastAsia="仿宋_GB2312" w:cs="仿宋_GB2312"/>
          <w:sz w:val="28"/>
          <w:szCs w:val="28"/>
        </w:rPr>
      </w:pPr>
      <w:r>
        <w:rPr>
          <w:rFonts w:hint="eastAsia" w:ascii="黑体" w:hAnsi="黑体" w:eastAsia="黑体" w:cs="黑体"/>
          <w:b/>
          <w:bCs/>
          <w:i w:val="0"/>
          <w:iCs w:val="0"/>
          <w:caps w:val="0"/>
          <w:color w:val="454545"/>
          <w:spacing w:val="2"/>
          <w:kern w:val="0"/>
          <w:sz w:val="28"/>
          <w:szCs w:val="28"/>
          <w:shd w:val="clear" w:fill="FFFFFF"/>
          <w:lang w:val="en-US" w:eastAsia="zh-CN" w:bidi="ar"/>
        </w:rPr>
        <w:t>3、工作内容（全费用包干）</w:t>
      </w:r>
      <w:r>
        <w:rPr>
          <w:rFonts w:hint="eastAsia" w:ascii="仿宋_GB2312" w:hAnsi="仿宋_GB2312" w:eastAsia="仿宋_GB2312" w:cs="仿宋_GB2312"/>
          <w:sz w:val="28"/>
          <w:szCs w:val="28"/>
        </w:rPr>
        <w:t>。</w:t>
      </w:r>
      <w:bookmarkEnd w:id="328"/>
    </w:p>
    <w:p w14:paraId="7BBD5C70">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包含但不限于：</w:t>
      </w:r>
    </w:p>
    <w:p w14:paraId="11B7724A">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1.苗木采购、起苗、包装、运输、装卸吊机、栽植、支撑、固定、浇定根水。</w:t>
      </w:r>
    </w:p>
    <w:p w14:paraId="677CEA64">
      <w:pPr>
        <w:spacing w:line="360" w:lineRule="auto"/>
        <w:ind w:firstLine="435"/>
        <w:rPr>
          <w:rFonts w:hint="default" w:ascii="仿宋" w:hAnsi="仿宋" w:eastAsia="仿宋"/>
          <w:sz w:val="24"/>
          <w:szCs w:val="24"/>
          <w:lang w:val="en-US" w:eastAsia="zh-CN"/>
        </w:rPr>
      </w:pPr>
      <w:r>
        <w:rPr>
          <w:rFonts w:hint="eastAsia" w:ascii="仿宋" w:hAnsi="仿宋" w:eastAsia="仿宋"/>
          <w:sz w:val="24"/>
          <w:szCs w:val="24"/>
          <w:lang w:val="en-US" w:eastAsia="zh-CN"/>
        </w:rPr>
        <w:t>2.道路半幅封闭围挡搭建费用（约100米长）。</w:t>
      </w:r>
    </w:p>
    <w:p w14:paraId="4A288128">
      <w:pPr>
        <w:spacing w:line="360" w:lineRule="auto"/>
        <w:ind w:firstLine="435"/>
        <w:rPr>
          <w:rFonts w:hint="eastAsia" w:ascii="仿宋" w:hAnsi="仿宋" w:eastAsia="仿宋"/>
          <w:sz w:val="24"/>
          <w:szCs w:val="24"/>
          <w:lang w:val="en-US" w:eastAsia="zh-CN"/>
        </w:rPr>
      </w:pPr>
      <w:r>
        <w:rPr>
          <w:rFonts w:hint="eastAsia" w:ascii="仿宋" w:hAnsi="仿宋" w:eastAsia="仿宋"/>
          <w:sz w:val="24"/>
          <w:szCs w:val="24"/>
          <w:lang w:val="en-US" w:eastAsia="zh-CN"/>
        </w:rPr>
        <w:t>3.12 个月养护期（浇水、施肥、防病、治虫、补植）人工、机械、辅材、保险、税费、管理费等全部费用。</w:t>
      </w:r>
    </w:p>
    <w:p w14:paraId="27DB2998">
      <w:pPr>
        <w:pStyle w:val="4"/>
        <w:ind w:firstLine="482" w:firstLineChars="200"/>
        <w:rPr>
          <w:rFonts w:hint="eastAsia"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本项目报价，包括完成项目所有一切费用，履约期内采购人不再另付其他费用，供应商自行考虑投标风险。</w:t>
      </w:r>
    </w:p>
    <w:p w14:paraId="6439AFB2">
      <w:pPr>
        <w:spacing w:line="360" w:lineRule="auto"/>
        <w:ind w:firstLine="435"/>
        <w:rPr>
          <w:rFonts w:hint="eastAsia" w:ascii="仿宋" w:hAnsi="仿宋" w:eastAsia="仿宋"/>
          <w:sz w:val="24"/>
          <w:szCs w:val="24"/>
          <w:lang w:val="en-US" w:eastAsia="zh-CN"/>
        </w:rPr>
      </w:pPr>
    </w:p>
    <w:p w14:paraId="0231E22E">
      <w:pPr>
        <w:outlineLvl w:val="0"/>
        <w:rPr>
          <w:rFonts w:hint="eastAsia" w:ascii="黑体" w:hAnsi="黑体" w:eastAsia="黑体" w:cs="黑体"/>
          <w:b/>
          <w:bCs/>
          <w:i w:val="0"/>
          <w:iCs w:val="0"/>
          <w:caps w:val="0"/>
          <w:color w:val="454545"/>
          <w:spacing w:val="2"/>
          <w:kern w:val="0"/>
          <w:sz w:val="28"/>
          <w:szCs w:val="28"/>
          <w:shd w:val="clear" w:fill="FFFFFF"/>
          <w:lang w:val="en-US" w:eastAsia="zh-CN" w:bidi="ar"/>
        </w:rPr>
      </w:pPr>
      <w:bookmarkStart w:id="329" w:name="_Toc26928"/>
      <w:bookmarkStart w:id="330" w:name="_Toc144907774"/>
      <w:bookmarkStart w:id="331" w:name="_Toc5078"/>
      <w:bookmarkStart w:id="332" w:name="_Toc7425"/>
      <w:bookmarkStart w:id="333" w:name="_Toc143443797"/>
      <w:r>
        <w:rPr>
          <w:rFonts w:hint="eastAsia" w:ascii="黑体" w:hAnsi="黑体" w:eastAsia="黑体" w:cs="黑体"/>
          <w:b/>
          <w:bCs/>
          <w:i w:val="0"/>
          <w:iCs w:val="0"/>
          <w:caps w:val="0"/>
          <w:color w:val="454545"/>
          <w:spacing w:val="2"/>
          <w:kern w:val="0"/>
          <w:sz w:val="28"/>
          <w:szCs w:val="28"/>
          <w:shd w:val="clear" w:fill="FFFFFF"/>
          <w:lang w:val="en-US" w:eastAsia="zh-CN" w:bidi="ar"/>
        </w:rPr>
        <w:t>4.质量要求</w:t>
      </w:r>
      <w:bookmarkEnd w:id="329"/>
    </w:p>
    <w:p w14:paraId="717254F5">
      <w:pPr>
        <w:spacing w:line="360" w:lineRule="auto"/>
        <w:ind w:firstLine="435"/>
        <w:rPr>
          <w:rFonts w:hint="eastAsia" w:ascii="仿宋" w:hAnsi="仿宋" w:eastAsia="仿宋"/>
          <w:color w:val="FF0000"/>
          <w:sz w:val="24"/>
          <w:szCs w:val="24"/>
        </w:rPr>
      </w:pPr>
      <w:r>
        <w:rPr>
          <w:rFonts w:hint="eastAsia" w:ascii="黑体" w:hAnsi="黑体" w:eastAsia="黑体" w:cs="黑体"/>
          <w:b/>
          <w:bCs/>
          <w:i w:val="0"/>
          <w:iCs w:val="0"/>
          <w:caps w:val="0"/>
          <w:color w:val="454545"/>
          <w:spacing w:val="2"/>
          <w:kern w:val="0"/>
          <w:sz w:val="28"/>
          <w:szCs w:val="28"/>
          <w:shd w:val="clear" w:fill="FFFFFF"/>
          <w:lang w:val="en-US" w:eastAsia="zh-CN" w:bidi="ar"/>
        </w:rPr>
        <w:t>1.</w:t>
      </w:r>
      <w:r>
        <w:rPr>
          <w:rFonts w:hint="eastAsia" w:ascii="仿宋" w:hAnsi="仿宋" w:eastAsia="仿宋"/>
          <w:sz w:val="24"/>
          <w:szCs w:val="24"/>
        </w:rPr>
        <w:t>乙方保证苗木品种纯正、规格达标、土球完整、无病虫害、无机械损伤、无弱苗残苗。土球大小、分枝点、冠幅、高度、胸径/地径必须与清单一致。苗木要做到种源清楚，禁止提供假植苗、病苗、不合规格苗、残次苗。 因苗木质量、土球、病虫害、品种问题造成死亡，乙方无偿补植并承担全部费用。</w:t>
      </w:r>
    </w:p>
    <w:p w14:paraId="390F0E0E">
      <w:pPr>
        <w:spacing w:line="360" w:lineRule="auto"/>
        <w:ind w:firstLine="435"/>
        <w:rPr>
          <w:rFonts w:hint="eastAsia" w:ascii="仿宋" w:hAnsi="仿宋" w:eastAsia="仿宋"/>
          <w:sz w:val="24"/>
          <w:szCs w:val="24"/>
        </w:rPr>
      </w:pPr>
      <w:r>
        <w:rPr>
          <w:rFonts w:hint="eastAsia" w:ascii="仿宋" w:hAnsi="仿宋" w:eastAsia="仿宋"/>
          <w:sz w:val="24"/>
          <w:szCs w:val="24"/>
        </w:rPr>
        <w:t>2、 供应商在苗木装车前要按采购人要求统一做好苗木的定干、修剪；所有采购的苗木均无病虫害和机械损伤；所有苗木需要带土球且土球完整不松散，规格大小符合要求。</w:t>
      </w:r>
    </w:p>
    <w:p w14:paraId="5BBED3BA">
      <w:pPr>
        <w:rPr>
          <w:rFonts w:hint="eastAsia" w:ascii="仿宋" w:hAnsi="仿宋" w:eastAsia="仿宋"/>
          <w:b/>
          <w:sz w:val="30"/>
          <w:szCs w:val="30"/>
        </w:rPr>
      </w:pPr>
      <w:r>
        <w:rPr>
          <w:rFonts w:hint="eastAsia" w:ascii="仿宋" w:hAnsi="仿宋" w:eastAsia="仿宋"/>
          <w:b/>
          <w:sz w:val="30"/>
          <w:szCs w:val="30"/>
          <w:lang w:val="en-US" w:eastAsia="zh-CN"/>
        </w:rPr>
        <w:t>5</w:t>
      </w:r>
      <w:r>
        <w:rPr>
          <w:rFonts w:hint="eastAsia" w:ascii="仿宋" w:hAnsi="仿宋" w:eastAsia="仿宋"/>
          <w:b/>
          <w:sz w:val="30"/>
          <w:szCs w:val="30"/>
        </w:rPr>
        <w:t>、管理要求</w:t>
      </w:r>
    </w:p>
    <w:p w14:paraId="4A09076A">
      <w:pPr>
        <w:spacing w:line="360" w:lineRule="auto"/>
        <w:ind w:firstLine="435"/>
        <w:rPr>
          <w:rFonts w:hint="eastAsia" w:ascii="仿宋" w:hAnsi="仿宋" w:eastAsia="仿宋"/>
          <w:sz w:val="24"/>
          <w:szCs w:val="24"/>
        </w:rPr>
      </w:pPr>
      <w:r>
        <w:rPr>
          <w:rFonts w:hint="eastAsia" w:ascii="仿宋" w:hAnsi="仿宋" w:eastAsia="仿宋"/>
          <w:sz w:val="24"/>
          <w:szCs w:val="24"/>
        </w:rPr>
        <w:t>1、供应商须配备专职项目负责人1名，苗木到场后项目负责人需到场会同采购人员或分包方对交数、验质、办理接收手续。</w:t>
      </w:r>
    </w:p>
    <w:p w14:paraId="55D87DE6">
      <w:pPr>
        <w:spacing w:line="360" w:lineRule="auto"/>
        <w:ind w:firstLine="435"/>
        <w:rPr>
          <w:rFonts w:hint="eastAsia" w:ascii="仿宋" w:hAnsi="仿宋" w:eastAsia="仿宋"/>
          <w:sz w:val="24"/>
          <w:szCs w:val="24"/>
        </w:rPr>
      </w:pPr>
      <w:r>
        <w:rPr>
          <w:rFonts w:hint="eastAsia" w:ascii="仿宋" w:hAnsi="仿宋" w:eastAsia="仿宋"/>
          <w:sz w:val="24"/>
          <w:szCs w:val="24"/>
        </w:rPr>
        <w:t>2、发放栽植技术说明书，包括栽植技术要点、后期管养方法、注意事项等内容；同时安排专业技术人员进行现场技术指导。</w:t>
      </w:r>
    </w:p>
    <w:p w14:paraId="1A2AB1F6">
      <w:pPr>
        <w:spacing w:line="360" w:lineRule="auto"/>
        <w:ind w:firstLine="435"/>
        <w:rPr>
          <w:rFonts w:hint="eastAsia" w:ascii="仿宋" w:hAnsi="仿宋" w:eastAsia="仿宋"/>
          <w:sz w:val="24"/>
          <w:szCs w:val="24"/>
        </w:rPr>
      </w:pPr>
      <w:r>
        <w:rPr>
          <w:rFonts w:hint="eastAsia" w:ascii="仿宋" w:hAnsi="仿宋" w:eastAsia="仿宋"/>
          <w:sz w:val="24"/>
          <w:szCs w:val="24"/>
        </w:rPr>
        <w:t>3、供应商在供货过程中必须落实安全生产管理，文明作业，合同履约过程中如发生任何意外造成自身或第三方损害，供应商承担全部责任和经济损失，一概与采购人无关。</w:t>
      </w:r>
    </w:p>
    <w:p w14:paraId="5A30411F">
      <w:pPr>
        <w:rPr>
          <w:rFonts w:hint="eastAsia" w:ascii="仿宋" w:hAnsi="仿宋" w:eastAsia="仿宋"/>
          <w:b/>
          <w:sz w:val="30"/>
          <w:szCs w:val="30"/>
        </w:rPr>
      </w:pPr>
      <w:r>
        <w:rPr>
          <w:rFonts w:hint="eastAsia" w:ascii="仿宋" w:hAnsi="仿宋" w:eastAsia="仿宋"/>
          <w:b/>
          <w:sz w:val="30"/>
          <w:szCs w:val="30"/>
          <w:lang w:val="en-US" w:eastAsia="zh-CN"/>
        </w:rPr>
        <w:t>6</w:t>
      </w:r>
      <w:r>
        <w:rPr>
          <w:rFonts w:hint="eastAsia" w:ascii="仿宋" w:hAnsi="仿宋" w:eastAsia="仿宋"/>
          <w:b/>
          <w:sz w:val="30"/>
          <w:szCs w:val="30"/>
        </w:rPr>
        <w:t>、验收</w:t>
      </w:r>
    </w:p>
    <w:p w14:paraId="29B1C914">
      <w:pPr>
        <w:spacing w:line="360" w:lineRule="auto"/>
        <w:ind w:firstLine="435"/>
        <w:rPr>
          <w:rFonts w:hint="eastAsia" w:ascii="仿宋" w:hAnsi="仿宋" w:eastAsia="仿宋"/>
          <w:sz w:val="24"/>
          <w:szCs w:val="24"/>
        </w:rPr>
      </w:pPr>
      <w:r>
        <w:rPr>
          <w:rFonts w:hint="eastAsia" w:ascii="仿宋" w:hAnsi="仿宋" w:eastAsia="仿宋"/>
          <w:sz w:val="24"/>
          <w:szCs w:val="24"/>
        </w:rPr>
        <w:t>供货苗木质量须符合采购人需求，供货验收时，如采购人认为必要，可采取邀请和组织相关方面的专家或技术权威对苗木品种进行技术鉴定；若鉴定结论认定供货苗木不属于采购文件规定的品种或达不到规格特征要求，即为供应商违约，采购人有权解除合同并将追究供应商的经济及法律责任。</w:t>
      </w:r>
    </w:p>
    <w:p w14:paraId="3DE2DC4B">
      <w:pPr>
        <w:rPr>
          <w:rFonts w:hint="eastAsia" w:ascii="仿宋" w:hAnsi="仿宋" w:eastAsia="仿宋"/>
          <w:b/>
          <w:sz w:val="30"/>
          <w:szCs w:val="30"/>
          <w:lang w:val="en-US" w:eastAsia="zh-CN"/>
        </w:rPr>
      </w:pPr>
      <w:r>
        <w:rPr>
          <w:rFonts w:hint="eastAsia" w:ascii="仿宋" w:hAnsi="仿宋" w:eastAsia="仿宋"/>
          <w:b/>
          <w:sz w:val="30"/>
          <w:szCs w:val="30"/>
          <w:lang w:val="en-US" w:eastAsia="zh-CN"/>
        </w:rPr>
        <w:t>7、</w:t>
      </w:r>
      <w:r>
        <w:rPr>
          <w:rFonts w:hint="default" w:ascii="仿宋" w:hAnsi="仿宋" w:eastAsia="仿宋"/>
          <w:b/>
          <w:sz w:val="30"/>
          <w:szCs w:val="30"/>
          <w:lang w:val="en-US" w:eastAsia="zh-CN"/>
        </w:rPr>
        <w:t>付款方式：</w:t>
      </w:r>
    </w:p>
    <w:p w14:paraId="5DBAC795">
      <w:pPr>
        <w:spacing w:line="360" w:lineRule="auto"/>
        <w:ind w:firstLine="435"/>
        <w:rPr>
          <w:rFonts w:hint="eastAsia" w:ascii="仿宋" w:hAnsi="仿宋" w:eastAsia="仿宋"/>
          <w:sz w:val="24"/>
          <w:szCs w:val="24"/>
        </w:rPr>
      </w:pPr>
      <w:r>
        <w:rPr>
          <w:rFonts w:hint="eastAsia" w:ascii="仿宋" w:hAnsi="仿宋" w:eastAsia="仿宋"/>
          <w:sz w:val="24"/>
          <w:szCs w:val="24"/>
          <w:lang w:val="en-US" w:eastAsia="zh-CN"/>
        </w:rPr>
        <w:t>1.</w:t>
      </w:r>
      <w:r>
        <w:rPr>
          <w:rFonts w:hint="default" w:ascii="仿宋" w:hAnsi="仿宋" w:eastAsia="仿宋"/>
          <w:sz w:val="24"/>
          <w:szCs w:val="24"/>
        </w:rPr>
        <w:t>项目竣工验收合格后支付合同价款的 97%；</w:t>
      </w:r>
    </w:p>
    <w:p w14:paraId="12B31A19">
      <w:pPr>
        <w:spacing w:line="360" w:lineRule="auto"/>
        <w:ind w:firstLine="435"/>
        <w:rPr>
          <w:rFonts w:hint="eastAsia"/>
          <w:lang w:val="en-US" w:eastAsia="zh-CN"/>
        </w:rPr>
      </w:pPr>
      <w:r>
        <w:rPr>
          <w:rFonts w:hint="eastAsia" w:ascii="仿宋" w:hAnsi="仿宋" w:eastAsia="仿宋"/>
          <w:sz w:val="24"/>
          <w:szCs w:val="24"/>
          <w:lang w:val="en-US" w:eastAsia="zh-CN"/>
        </w:rPr>
        <w:t>2.</w:t>
      </w:r>
      <w:r>
        <w:rPr>
          <w:rFonts w:hint="default" w:ascii="仿宋" w:hAnsi="仿宋" w:eastAsia="仿宋"/>
          <w:sz w:val="24"/>
          <w:szCs w:val="24"/>
        </w:rPr>
        <w:t>12 个月养护期满且苗木成活率达标，支付剩余 3%。</w:t>
      </w:r>
    </w:p>
    <w:p w14:paraId="1B609D7C">
      <w:pPr>
        <w:keepNext w:val="0"/>
        <w:keepLines w:val="0"/>
        <w:pageBreakBefore/>
        <w:widowControl w:val="0"/>
        <w:kinsoku/>
        <w:wordWrap/>
        <w:overflowPunct/>
        <w:topLinePunct w:val="0"/>
        <w:autoSpaceDE/>
        <w:autoSpaceDN/>
        <w:bidi w:val="0"/>
        <w:adjustRightInd/>
        <w:snapToGrid/>
        <w:spacing w:before="0" w:after="0" w:line="240" w:lineRule="auto"/>
        <w:jc w:val="both"/>
        <w:textAlignment w:val="auto"/>
        <w:outlineLvl w:val="9"/>
        <w:rPr>
          <w:rFonts w:hint="eastAsia" w:ascii="微软雅黑" w:hAnsi="宋体" w:eastAsia="微软雅黑" w:cs="Times New Roman"/>
          <w:b w:val="0"/>
          <w:bCs w:val="0"/>
          <w:kern w:val="0"/>
          <w:sz w:val="32"/>
          <w:szCs w:val="32"/>
          <w:lang w:val="en-US" w:eastAsia="zh-CN" w:bidi="ar-SA"/>
        </w:rPr>
      </w:pPr>
    </w:p>
    <w:p w14:paraId="3B735B52">
      <w:pPr>
        <w:pStyle w:val="2"/>
        <w:jc w:val="center"/>
        <w:rPr>
          <w:rFonts w:hint="eastAsia" w:ascii="仿宋" w:hAnsi="仿宋" w:eastAsia="仿宋" w:cs="宋体"/>
          <w:sz w:val="28"/>
        </w:rPr>
      </w:pPr>
      <w:bookmarkStart w:id="334" w:name="_Toc15082"/>
      <w:r>
        <w:rPr>
          <w:rFonts w:hint="eastAsia" w:ascii="仿宋" w:hAnsi="仿宋" w:eastAsia="仿宋" w:cs="宋体"/>
          <w:sz w:val="28"/>
        </w:rPr>
        <w:t>第四章</w:t>
      </w:r>
      <w:r>
        <w:rPr>
          <w:rFonts w:hint="eastAsia" w:ascii="仿宋" w:hAnsi="仿宋" w:eastAsia="仿宋" w:cs="宋体"/>
          <w:sz w:val="28"/>
          <w:lang w:val="en-US" w:eastAsia="zh-CN"/>
        </w:rPr>
        <w:t xml:space="preserve"> 评审办法</w:t>
      </w:r>
      <w:bookmarkEnd w:id="334"/>
    </w:p>
    <w:p w14:paraId="4F5B81E3">
      <w:pPr>
        <w:spacing w:line="360" w:lineRule="auto"/>
        <w:rPr>
          <w:rFonts w:ascii="仿宋" w:hAnsi="仿宋" w:eastAsia="仿宋" w:cs="宋体"/>
          <w:b/>
          <w:bCs/>
          <w:sz w:val="24"/>
          <w:szCs w:val="32"/>
        </w:rPr>
      </w:pPr>
      <w:bookmarkStart w:id="335" w:name="_Toc4705"/>
      <w:bookmarkStart w:id="336" w:name="_Toc11823"/>
      <w:r>
        <w:rPr>
          <w:rFonts w:hint="eastAsia" w:ascii="仿宋" w:hAnsi="仿宋" w:eastAsia="仿宋" w:cs="宋体"/>
          <w:b/>
          <w:bCs/>
          <w:sz w:val="24"/>
          <w:szCs w:val="32"/>
        </w:rPr>
        <w:t>一、总则</w:t>
      </w:r>
      <w:bookmarkEnd w:id="335"/>
      <w:bookmarkEnd w:id="336"/>
    </w:p>
    <w:p w14:paraId="60A54600">
      <w:pPr>
        <w:spacing w:line="360" w:lineRule="auto"/>
        <w:ind w:firstLine="480" w:firstLineChars="200"/>
        <w:rPr>
          <w:rFonts w:ascii="仿宋" w:hAnsi="仿宋" w:eastAsia="仿宋" w:cs="宋体"/>
          <w:kern w:val="10"/>
          <w:sz w:val="24"/>
          <w:szCs w:val="24"/>
        </w:rPr>
      </w:pPr>
      <w:r>
        <w:rPr>
          <w:rFonts w:hint="eastAsia" w:ascii="仿宋" w:hAnsi="仿宋" w:eastAsia="仿宋" w:cs="宋体"/>
          <w:kern w:val="10"/>
          <w:sz w:val="24"/>
          <w:szCs w:val="24"/>
        </w:rPr>
        <w:t>本项目将按照采购文件第二章 供应商须知的相关要求</w:t>
      </w:r>
      <w:r>
        <w:rPr>
          <w:rFonts w:ascii="仿宋" w:hAnsi="仿宋" w:eastAsia="仿宋" w:cs="宋体"/>
          <w:kern w:val="10"/>
          <w:sz w:val="24"/>
          <w:szCs w:val="24"/>
        </w:rPr>
        <w:t>及本章的规定评标。</w:t>
      </w:r>
    </w:p>
    <w:p w14:paraId="340C36E4">
      <w:pPr>
        <w:spacing w:line="360" w:lineRule="auto"/>
        <w:rPr>
          <w:rFonts w:ascii="仿宋" w:hAnsi="仿宋" w:eastAsia="仿宋" w:cs="宋体"/>
          <w:b/>
          <w:kern w:val="10"/>
          <w:sz w:val="24"/>
          <w:szCs w:val="24"/>
        </w:rPr>
      </w:pPr>
      <w:bookmarkStart w:id="337" w:name="_Toc32410"/>
      <w:bookmarkStart w:id="338" w:name="_Toc31871"/>
      <w:r>
        <w:rPr>
          <w:rFonts w:hint="eastAsia" w:ascii="仿宋" w:hAnsi="仿宋" w:eastAsia="仿宋" w:cs="宋体"/>
          <w:b/>
          <w:kern w:val="10"/>
          <w:sz w:val="24"/>
          <w:szCs w:val="24"/>
        </w:rPr>
        <w:t>二、评标方法</w:t>
      </w:r>
      <w:bookmarkEnd w:id="337"/>
      <w:bookmarkEnd w:id="338"/>
    </w:p>
    <w:p w14:paraId="221E0B16">
      <w:pPr>
        <w:spacing w:line="360" w:lineRule="auto"/>
        <w:ind w:firstLine="482" w:firstLineChars="200"/>
        <w:rPr>
          <w:rFonts w:hint="eastAsia" w:ascii="仿宋" w:hAnsi="仿宋" w:eastAsia="仿宋" w:cs="宋体"/>
          <w:b/>
          <w:kern w:val="10"/>
          <w:sz w:val="24"/>
          <w:szCs w:val="24"/>
        </w:rPr>
      </w:pPr>
      <w:r>
        <w:rPr>
          <w:rFonts w:hint="eastAsia" w:ascii="仿宋" w:hAnsi="仿宋" w:eastAsia="仿宋" w:cs="宋体"/>
          <w:b/>
          <w:kern w:val="10"/>
          <w:sz w:val="24"/>
          <w:szCs w:val="24"/>
        </w:rPr>
        <w:t>2.1资格审查</w:t>
      </w:r>
    </w:p>
    <w:p w14:paraId="431075E9">
      <w:pPr>
        <w:spacing w:line="360" w:lineRule="auto"/>
        <w:ind w:firstLine="480" w:firstLineChars="200"/>
        <w:rPr>
          <w:rFonts w:ascii="仿宋" w:hAnsi="仿宋" w:eastAsia="仿宋" w:cs="宋体"/>
          <w:kern w:val="10"/>
          <w:sz w:val="24"/>
          <w:szCs w:val="24"/>
        </w:rPr>
      </w:pPr>
      <w:r>
        <w:rPr>
          <w:rFonts w:hint="eastAsia" w:ascii="仿宋" w:hAnsi="仿宋" w:eastAsia="仿宋" w:cs="宋体"/>
          <w:kern w:val="10"/>
          <w:sz w:val="24"/>
          <w:szCs w:val="24"/>
        </w:rPr>
        <w:t>采购人依据法律法规和采购文件中规定的内容，对投标供应商资格进行审查，未通过资格审查的投标供应商不进入评标。资格审查表如下：</w:t>
      </w:r>
    </w:p>
    <w:tbl>
      <w:tblPr>
        <w:tblStyle w:val="17"/>
        <w:tblW w:w="51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56"/>
        <w:gridCol w:w="4492"/>
        <w:gridCol w:w="2367"/>
      </w:tblGrid>
      <w:tr w14:paraId="791F2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5000" w:type="pct"/>
            <w:gridSpan w:val="4"/>
            <w:tcBorders>
              <w:bottom w:val="single" w:color="auto" w:sz="4" w:space="0"/>
            </w:tcBorders>
            <w:noWrap w:val="0"/>
            <w:vAlign w:val="center"/>
          </w:tcPr>
          <w:p w14:paraId="3F4935CD">
            <w:pPr>
              <w:adjustRightInd w:val="0"/>
              <w:snapToGrid w:val="0"/>
              <w:spacing w:line="360" w:lineRule="auto"/>
              <w:ind w:right="-10"/>
              <w:jc w:val="center"/>
              <w:rPr>
                <w:rFonts w:ascii="仿宋" w:hAnsi="仿宋" w:eastAsia="仿宋"/>
                <w:sz w:val="24"/>
              </w:rPr>
            </w:pPr>
            <w:r>
              <w:rPr>
                <w:rFonts w:hint="eastAsia" w:ascii="仿宋" w:hAnsi="仿宋" w:eastAsia="仿宋"/>
                <w:b/>
                <w:sz w:val="24"/>
                <w:szCs w:val="22"/>
              </w:rPr>
              <w:t>资格审查表</w:t>
            </w:r>
          </w:p>
        </w:tc>
      </w:tr>
      <w:tr w14:paraId="4E53D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tcBorders>
              <w:bottom w:val="single" w:color="auto" w:sz="4" w:space="0"/>
            </w:tcBorders>
            <w:noWrap w:val="0"/>
            <w:vAlign w:val="center"/>
          </w:tcPr>
          <w:p w14:paraId="71508E38">
            <w:pPr>
              <w:adjustRightInd w:val="0"/>
              <w:snapToGrid w:val="0"/>
              <w:spacing w:line="360" w:lineRule="auto"/>
              <w:ind w:right="-10"/>
              <w:jc w:val="center"/>
              <w:rPr>
                <w:rFonts w:ascii="仿宋" w:hAnsi="仿宋" w:eastAsia="仿宋"/>
                <w:sz w:val="24"/>
              </w:rPr>
            </w:pPr>
            <w:r>
              <w:rPr>
                <w:rFonts w:hint="eastAsia" w:ascii="仿宋" w:hAnsi="仿宋" w:eastAsia="仿宋"/>
                <w:sz w:val="24"/>
              </w:rPr>
              <w:t>序号</w:t>
            </w:r>
          </w:p>
        </w:tc>
        <w:tc>
          <w:tcPr>
            <w:tcW w:w="942" w:type="pct"/>
            <w:tcBorders>
              <w:bottom w:val="single" w:color="auto" w:sz="4" w:space="0"/>
            </w:tcBorders>
            <w:noWrap w:val="0"/>
            <w:vAlign w:val="center"/>
          </w:tcPr>
          <w:p w14:paraId="422D0A0E">
            <w:pPr>
              <w:pStyle w:val="28"/>
              <w:pBdr>
                <w:bottom w:val="none" w:color="auto" w:sz="0" w:space="0"/>
              </w:pBdr>
              <w:tabs>
                <w:tab w:val="clear" w:pos="4153"/>
                <w:tab w:val="clear" w:pos="8306"/>
              </w:tabs>
              <w:snapToGrid w:val="0"/>
              <w:spacing w:line="360" w:lineRule="auto"/>
              <w:ind w:right="-10"/>
              <w:textAlignment w:val="auto"/>
              <w:rPr>
                <w:rFonts w:ascii="仿宋" w:hAnsi="仿宋" w:eastAsia="仿宋"/>
                <w:kern w:val="2"/>
                <w:szCs w:val="24"/>
              </w:rPr>
            </w:pPr>
            <w:r>
              <w:rPr>
                <w:rFonts w:hint="eastAsia" w:ascii="仿宋" w:hAnsi="仿宋" w:eastAsia="仿宋"/>
                <w:kern w:val="2"/>
                <w:szCs w:val="24"/>
              </w:rPr>
              <w:t>审查因素</w:t>
            </w:r>
          </w:p>
        </w:tc>
        <w:tc>
          <w:tcPr>
            <w:tcW w:w="2410" w:type="pct"/>
            <w:tcBorders>
              <w:bottom w:val="single" w:color="auto" w:sz="4" w:space="0"/>
            </w:tcBorders>
            <w:noWrap w:val="0"/>
            <w:vAlign w:val="center"/>
          </w:tcPr>
          <w:p w14:paraId="7F4E88DA">
            <w:pPr>
              <w:adjustRightInd w:val="0"/>
              <w:snapToGrid w:val="0"/>
              <w:spacing w:line="360" w:lineRule="auto"/>
              <w:ind w:right="-10"/>
              <w:jc w:val="center"/>
              <w:rPr>
                <w:rFonts w:ascii="仿宋" w:hAnsi="仿宋" w:eastAsia="仿宋"/>
                <w:sz w:val="24"/>
              </w:rPr>
            </w:pPr>
            <w:r>
              <w:rPr>
                <w:rFonts w:hint="eastAsia" w:ascii="仿宋" w:hAnsi="仿宋" w:eastAsia="仿宋"/>
                <w:sz w:val="24"/>
              </w:rPr>
              <w:t>审查内容</w:t>
            </w:r>
          </w:p>
        </w:tc>
        <w:tc>
          <w:tcPr>
            <w:tcW w:w="1269" w:type="pct"/>
            <w:tcBorders>
              <w:bottom w:val="single" w:color="auto" w:sz="4" w:space="0"/>
            </w:tcBorders>
            <w:noWrap w:val="0"/>
            <w:vAlign w:val="center"/>
          </w:tcPr>
          <w:p w14:paraId="75198569">
            <w:pPr>
              <w:adjustRightInd w:val="0"/>
              <w:snapToGrid w:val="0"/>
              <w:spacing w:line="360" w:lineRule="auto"/>
              <w:ind w:right="-10"/>
              <w:jc w:val="center"/>
              <w:rPr>
                <w:rFonts w:ascii="仿宋" w:hAnsi="仿宋" w:eastAsia="仿宋"/>
                <w:sz w:val="24"/>
              </w:rPr>
            </w:pPr>
            <w:r>
              <w:rPr>
                <w:rFonts w:hint="eastAsia" w:ascii="仿宋" w:hAnsi="仿宋" w:eastAsia="仿宋"/>
                <w:sz w:val="24"/>
              </w:rPr>
              <w:t>材料要求</w:t>
            </w:r>
          </w:p>
        </w:tc>
      </w:tr>
      <w:tr w14:paraId="42A6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78" w:type="pct"/>
            <w:tcBorders>
              <w:bottom w:val="single" w:color="auto" w:sz="4" w:space="0"/>
            </w:tcBorders>
            <w:noWrap w:val="0"/>
            <w:vAlign w:val="center"/>
          </w:tcPr>
          <w:p w14:paraId="08A12A5C">
            <w:pPr>
              <w:adjustRightInd w:val="0"/>
              <w:snapToGrid w:val="0"/>
              <w:spacing w:line="360" w:lineRule="auto"/>
              <w:ind w:right="-10"/>
              <w:jc w:val="center"/>
              <w:rPr>
                <w:rFonts w:ascii="仿宋" w:hAnsi="仿宋" w:eastAsia="仿宋"/>
                <w:sz w:val="24"/>
              </w:rPr>
            </w:pPr>
            <w:r>
              <w:rPr>
                <w:rFonts w:hint="eastAsia" w:ascii="仿宋" w:hAnsi="仿宋" w:eastAsia="仿宋"/>
                <w:sz w:val="24"/>
              </w:rPr>
              <w:t>1</w:t>
            </w:r>
          </w:p>
        </w:tc>
        <w:tc>
          <w:tcPr>
            <w:tcW w:w="942" w:type="pct"/>
            <w:tcBorders>
              <w:bottom w:val="single" w:color="auto" w:sz="4" w:space="0"/>
            </w:tcBorders>
            <w:noWrap w:val="0"/>
            <w:vAlign w:val="center"/>
          </w:tcPr>
          <w:p w14:paraId="62F449FF">
            <w:pPr>
              <w:spacing w:after="50" w:line="360" w:lineRule="auto"/>
              <w:ind w:right="-10"/>
              <w:jc w:val="center"/>
              <w:rPr>
                <w:rFonts w:ascii="仿宋" w:hAnsi="仿宋" w:eastAsia="仿宋"/>
                <w:sz w:val="24"/>
                <w:szCs w:val="28"/>
              </w:rPr>
            </w:pPr>
            <w:r>
              <w:rPr>
                <w:rFonts w:ascii="仿宋" w:hAnsi="仿宋" w:eastAsia="仿宋" w:cs="宋体"/>
                <w:spacing w:val="9"/>
                <w:sz w:val="24"/>
                <w:szCs w:val="24"/>
              </w:rPr>
              <w:t>营业执照等证明</w:t>
            </w:r>
            <w:r>
              <w:rPr>
                <w:rFonts w:ascii="仿宋" w:hAnsi="仿宋" w:eastAsia="仿宋" w:cs="宋体"/>
                <w:spacing w:val="-3"/>
                <w:sz w:val="24"/>
                <w:szCs w:val="24"/>
              </w:rPr>
              <w:t>文件</w:t>
            </w:r>
          </w:p>
        </w:tc>
        <w:tc>
          <w:tcPr>
            <w:tcW w:w="2410" w:type="pct"/>
            <w:tcBorders>
              <w:bottom w:val="single" w:color="auto" w:sz="4" w:space="0"/>
            </w:tcBorders>
            <w:noWrap w:val="0"/>
            <w:vAlign w:val="center"/>
          </w:tcPr>
          <w:p w14:paraId="397A6251">
            <w:pPr>
              <w:spacing w:after="50" w:line="360" w:lineRule="auto"/>
              <w:ind w:right="-10"/>
              <w:jc w:val="left"/>
              <w:rPr>
                <w:rFonts w:ascii="仿宋" w:hAnsi="仿宋" w:eastAsia="仿宋" w:cs="宋体"/>
                <w:sz w:val="24"/>
                <w:szCs w:val="24"/>
              </w:rPr>
            </w:pPr>
            <w:r>
              <w:rPr>
                <w:rFonts w:hint="eastAsia" w:ascii="仿宋" w:hAnsi="仿宋" w:eastAsia="仿宋" w:cs="宋体"/>
                <w:sz w:val="24"/>
                <w:szCs w:val="24"/>
              </w:rPr>
              <w:t>（1）</w:t>
            </w:r>
            <w:r>
              <w:rPr>
                <w:rFonts w:ascii="仿宋" w:hAnsi="仿宋" w:eastAsia="仿宋" w:cs="宋体"/>
                <w:sz w:val="24"/>
                <w:szCs w:val="24"/>
              </w:rPr>
              <w:t>投标供应商为企业（包括合伙企业）的，应</w:t>
            </w:r>
            <w:r>
              <w:rPr>
                <w:rFonts w:hint="eastAsia" w:ascii="仿宋" w:hAnsi="仿宋" w:eastAsia="仿宋" w:cs="宋体"/>
                <w:sz w:val="24"/>
                <w:szCs w:val="24"/>
              </w:rPr>
              <w:t>提</w:t>
            </w:r>
            <w:r>
              <w:rPr>
                <w:rFonts w:ascii="仿宋" w:hAnsi="仿宋" w:eastAsia="仿宋" w:cs="宋体"/>
                <w:sz w:val="24"/>
                <w:szCs w:val="24"/>
              </w:rPr>
              <w:t>供有效的营业执照；</w:t>
            </w:r>
          </w:p>
          <w:p w14:paraId="243BB709">
            <w:pPr>
              <w:spacing w:after="50" w:line="360" w:lineRule="auto"/>
              <w:ind w:right="-10"/>
              <w:jc w:val="left"/>
              <w:rPr>
                <w:rFonts w:ascii="仿宋" w:hAnsi="仿宋" w:eastAsia="仿宋" w:cs="宋体"/>
                <w:sz w:val="24"/>
                <w:szCs w:val="24"/>
              </w:rPr>
            </w:pPr>
            <w:r>
              <w:rPr>
                <w:rFonts w:hint="eastAsia" w:ascii="仿宋" w:hAnsi="仿宋" w:eastAsia="仿宋" w:cs="宋体"/>
                <w:sz w:val="24"/>
                <w:szCs w:val="24"/>
              </w:rPr>
              <w:t>（2）</w:t>
            </w:r>
            <w:r>
              <w:rPr>
                <w:rFonts w:ascii="仿宋" w:hAnsi="仿宋" w:eastAsia="仿宋" w:cs="宋体"/>
                <w:sz w:val="24"/>
                <w:szCs w:val="24"/>
              </w:rPr>
              <w:t>投标供应商为事业单位的，应</w:t>
            </w:r>
            <w:r>
              <w:rPr>
                <w:rFonts w:hint="eastAsia" w:ascii="仿宋" w:hAnsi="仿宋" w:eastAsia="仿宋" w:cs="宋体"/>
                <w:sz w:val="24"/>
                <w:szCs w:val="24"/>
              </w:rPr>
              <w:t>提</w:t>
            </w:r>
            <w:r>
              <w:rPr>
                <w:rFonts w:ascii="仿宋" w:hAnsi="仿宋" w:eastAsia="仿宋" w:cs="宋体"/>
                <w:sz w:val="24"/>
                <w:szCs w:val="24"/>
              </w:rPr>
              <w:t>供有效的事业单位法人证书；</w:t>
            </w:r>
          </w:p>
          <w:p w14:paraId="27603BEA">
            <w:pPr>
              <w:spacing w:after="50" w:line="360" w:lineRule="auto"/>
              <w:ind w:right="-10"/>
              <w:jc w:val="left"/>
              <w:rPr>
                <w:rFonts w:ascii="仿宋" w:hAnsi="仿宋" w:eastAsia="仿宋" w:cs="宋体"/>
                <w:sz w:val="24"/>
                <w:szCs w:val="24"/>
              </w:rPr>
            </w:pPr>
          </w:p>
        </w:tc>
        <w:tc>
          <w:tcPr>
            <w:tcW w:w="1269" w:type="pct"/>
            <w:noWrap w:val="0"/>
            <w:vAlign w:val="center"/>
          </w:tcPr>
          <w:p w14:paraId="04B1B906">
            <w:pPr>
              <w:spacing w:line="360" w:lineRule="auto"/>
              <w:jc w:val="left"/>
              <w:rPr>
                <w:rFonts w:ascii="仿宋" w:hAnsi="仿宋" w:eastAsia="仿宋"/>
                <w:sz w:val="24"/>
              </w:rPr>
            </w:pPr>
            <w:bookmarkStart w:id="339" w:name="OLE_LINK93"/>
            <w:bookmarkStart w:id="340" w:name="OLE_LINK94"/>
            <w:r>
              <w:rPr>
                <w:rFonts w:hint="eastAsia" w:ascii="仿宋" w:hAnsi="仿宋" w:eastAsia="仿宋" w:cs="宋体"/>
                <w:sz w:val="24"/>
                <w:szCs w:val="24"/>
              </w:rPr>
              <w:t>提供材料</w:t>
            </w:r>
            <w:bookmarkEnd w:id="339"/>
            <w:bookmarkEnd w:id="340"/>
            <w:r>
              <w:rPr>
                <w:rFonts w:hint="eastAsia" w:ascii="仿宋" w:hAnsi="仿宋" w:eastAsia="仿宋" w:cs="宋体"/>
                <w:sz w:val="24"/>
                <w:szCs w:val="24"/>
              </w:rPr>
              <w:t>复印件，应完整的体现出材料或电子证照全部内容。</w:t>
            </w:r>
          </w:p>
        </w:tc>
      </w:tr>
      <w:tr w14:paraId="1C95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378" w:type="pct"/>
            <w:tcBorders>
              <w:bottom w:val="single" w:color="auto" w:sz="4" w:space="0"/>
            </w:tcBorders>
            <w:noWrap w:val="0"/>
            <w:vAlign w:val="center"/>
          </w:tcPr>
          <w:p w14:paraId="5059CC5A">
            <w:pPr>
              <w:adjustRightInd w:val="0"/>
              <w:snapToGrid w:val="0"/>
              <w:spacing w:line="360" w:lineRule="auto"/>
              <w:ind w:right="-10"/>
              <w:jc w:val="center"/>
              <w:rPr>
                <w:rFonts w:hint="eastAsia" w:ascii="仿宋" w:hAnsi="仿宋" w:eastAsia="仿宋"/>
                <w:sz w:val="24"/>
              </w:rPr>
            </w:pPr>
            <w:r>
              <w:rPr>
                <w:rFonts w:hint="eastAsia" w:ascii="仿宋" w:hAnsi="仿宋" w:eastAsia="仿宋"/>
                <w:sz w:val="24"/>
              </w:rPr>
              <w:t>2</w:t>
            </w:r>
          </w:p>
        </w:tc>
        <w:tc>
          <w:tcPr>
            <w:tcW w:w="942" w:type="pct"/>
            <w:tcBorders>
              <w:bottom w:val="single" w:color="auto" w:sz="4" w:space="0"/>
            </w:tcBorders>
            <w:noWrap w:val="0"/>
            <w:vAlign w:val="center"/>
          </w:tcPr>
          <w:p w14:paraId="40F0429C">
            <w:pPr>
              <w:spacing w:after="50" w:line="360" w:lineRule="auto"/>
              <w:ind w:right="-10"/>
              <w:jc w:val="center"/>
              <w:rPr>
                <w:rFonts w:ascii="仿宋" w:hAnsi="仿宋" w:eastAsia="仿宋" w:cs="宋体"/>
                <w:spacing w:val="9"/>
                <w:sz w:val="24"/>
                <w:szCs w:val="24"/>
              </w:rPr>
            </w:pPr>
            <w:r>
              <w:rPr>
                <w:rFonts w:ascii="仿宋" w:hAnsi="仿宋" w:eastAsia="仿宋" w:cs="宋体"/>
                <w:spacing w:val="9"/>
                <w:sz w:val="24"/>
                <w:szCs w:val="24"/>
              </w:rPr>
              <w:t>资格要求</w:t>
            </w:r>
          </w:p>
        </w:tc>
        <w:tc>
          <w:tcPr>
            <w:tcW w:w="2410" w:type="pct"/>
            <w:tcBorders>
              <w:bottom w:val="single" w:color="auto" w:sz="4" w:space="0"/>
            </w:tcBorders>
            <w:noWrap w:val="0"/>
            <w:vAlign w:val="center"/>
          </w:tcPr>
          <w:p w14:paraId="0C431808">
            <w:pPr>
              <w:spacing w:after="50" w:line="360" w:lineRule="auto"/>
              <w:ind w:right="-10"/>
              <w:jc w:val="left"/>
              <w:rPr>
                <w:rFonts w:hint="eastAsia" w:ascii="仿宋" w:hAnsi="仿宋" w:eastAsia="仿宋"/>
                <w:iCs/>
                <w:sz w:val="28"/>
                <w:szCs w:val="28"/>
              </w:rPr>
            </w:pPr>
            <w:r>
              <w:rPr>
                <w:rFonts w:hint="eastAsia" w:ascii="仿宋" w:hAnsi="仿宋" w:eastAsia="仿宋" w:cs="宋体"/>
                <w:sz w:val="24"/>
                <w:szCs w:val="24"/>
              </w:rPr>
              <w:t>投标供应商具有林</w:t>
            </w:r>
            <w:r>
              <w:rPr>
                <w:rFonts w:hint="eastAsia" w:ascii="仿宋" w:hAnsi="仿宋" w:eastAsia="仿宋" w:cs="宋体"/>
                <w:sz w:val="24"/>
                <w:szCs w:val="24"/>
                <w:lang w:val="en-US" w:eastAsia="zh-CN"/>
              </w:rPr>
              <w:t>草</w:t>
            </w:r>
            <w:r>
              <w:rPr>
                <w:rFonts w:hint="eastAsia" w:ascii="仿宋" w:hAnsi="仿宋" w:eastAsia="仿宋" w:cs="宋体"/>
                <w:sz w:val="24"/>
                <w:szCs w:val="24"/>
              </w:rPr>
              <w:t>种子生产经营许可证；</w:t>
            </w:r>
          </w:p>
        </w:tc>
        <w:tc>
          <w:tcPr>
            <w:tcW w:w="1269" w:type="pct"/>
            <w:noWrap w:val="0"/>
            <w:vAlign w:val="center"/>
          </w:tcPr>
          <w:p w14:paraId="2650F93D">
            <w:pPr>
              <w:spacing w:line="360" w:lineRule="auto"/>
              <w:jc w:val="left"/>
              <w:rPr>
                <w:rFonts w:hint="eastAsia" w:ascii="仿宋" w:hAnsi="仿宋" w:eastAsia="仿宋" w:cs="宋体"/>
                <w:sz w:val="24"/>
                <w:szCs w:val="24"/>
              </w:rPr>
            </w:pPr>
            <w:r>
              <w:rPr>
                <w:rFonts w:hint="eastAsia" w:ascii="仿宋" w:hAnsi="仿宋" w:eastAsia="仿宋" w:cs="宋体"/>
                <w:sz w:val="24"/>
                <w:szCs w:val="24"/>
              </w:rPr>
              <w:t>提供材料复印件</w:t>
            </w:r>
          </w:p>
        </w:tc>
      </w:tr>
      <w:tr w14:paraId="5135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78" w:type="pct"/>
            <w:tcBorders>
              <w:bottom w:val="single" w:color="auto" w:sz="4" w:space="0"/>
            </w:tcBorders>
            <w:noWrap w:val="0"/>
            <w:vAlign w:val="center"/>
          </w:tcPr>
          <w:p w14:paraId="310E25F9">
            <w:pPr>
              <w:adjustRightInd w:val="0"/>
              <w:snapToGrid w:val="0"/>
              <w:spacing w:line="360" w:lineRule="auto"/>
              <w:ind w:right="-10"/>
              <w:jc w:val="center"/>
              <w:rPr>
                <w:rFonts w:ascii="仿宋" w:hAnsi="仿宋" w:eastAsia="仿宋"/>
                <w:sz w:val="24"/>
              </w:rPr>
            </w:pPr>
            <w:r>
              <w:rPr>
                <w:rFonts w:hint="eastAsia" w:ascii="仿宋" w:hAnsi="仿宋" w:eastAsia="仿宋"/>
                <w:sz w:val="24"/>
              </w:rPr>
              <w:t>3</w:t>
            </w:r>
          </w:p>
        </w:tc>
        <w:tc>
          <w:tcPr>
            <w:tcW w:w="942" w:type="pct"/>
            <w:tcBorders>
              <w:bottom w:val="single" w:color="auto" w:sz="4" w:space="0"/>
            </w:tcBorders>
            <w:noWrap w:val="0"/>
            <w:vAlign w:val="center"/>
          </w:tcPr>
          <w:p w14:paraId="5E0A1447">
            <w:pPr>
              <w:spacing w:after="50" w:line="360" w:lineRule="auto"/>
              <w:ind w:right="-10"/>
              <w:jc w:val="center"/>
              <w:rPr>
                <w:rFonts w:ascii="仿宋" w:hAnsi="仿宋" w:eastAsia="仿宋"/>
                <w:sz w:val="24"/>
                <w:szCs w:val="28"/>
              </w:rPr>
            </w:pPr>
            <w:r>
              <w:rPr>
                <w:rFonts w:hint="eastAsia" w:ascii="仿宋" w:hAnsi="仿宋" w:eastAsia="仿宋" w:cs="宋体"/>
                <w:sz w:val="24"/>
                <w:szCs w:val="24"/>
              </w:rPr>
              <w:t>投标供应商信用记录</w:t>
            </w:r>
          </w:p>
        </w:tc>
        <w:tc>
          <w:tcPr>
            <w:tcW w:w="2410" w:type="pct"/>
            <w:tcBorders>
              <w:bottom w:val="single" w:color="auto" w:sz="4" w:space="0"/>
            </w:tcBorders>
            <w:noWrap w:val="0"/>
            <w:vAlign w:val="center"/>
          </w:tcPr>
          <w:p w14:paraId="020E076E">
            <w:pPr>
              <w:spacing w:after="50" w:line="360" w:lineRule="auto"/>
              <w:ind w:right="-10"/>
              <w:jc w:val="left"/>
              <w:rPr>
                <w:rFonts w:ascii="仿宋" w:hAnsi="仿宋" w:eastAsia="仿宋"/>
              </w:rPr>
            </w:pPr>
            <w:r>
              <w:rPr>
                <w:rFonts w:hint="eastAsia" w:ascii="仿宋" w:hAnsi="仿宋" w:eastAsia="仿宋" w:cs="宋体"/>
                <w:sz w:val="24"/>
                <w:szCs w:val="24"/>
                <w:lang w:val="zh-CN"/>
              </w:rPr>
              <w:t>投标供应商不得存在供应商须知前附表第8</w:t>
            </w:r>
            <w:r>
              <w:rPr>
                <w:rFonts w:hint="eastAsia" w:ascii="仿宋" w:hAnsi="仿宋" w:eastAsia="仿宋" w:cs="宋体"/>
                <w:sz w:val="24"/>
                <w:szCs w:val="24"/>
              </w:rPr>
              <w:t>项中</w:t>
            </w:r>
            <w:r>
              <w:rPr>
                <w:rFonts w:hint="eastAsia" w:ascii="仿宋" w:hAnsi="仿宋" w:eastAsia="仿宋"/>
                <w:sz w:val="24"/>
                <w:szCs w:val="28"/>
              </w:rPr>
              <w:t>的</w:t>
            </w:r>
            <w:r>
              <w:rPr>
                <w:rFonts w:hint="eastAsia" w:ascii="仿宋" w:hAnsi="仿宋" w:eastAsia="仿宋"/>
                <w:sz w:val="24"/>
                <w:szCs w:val="18"/>
              </w:rPr>
              <w:t>不良信用记录情形</w:t>
            </w:r>
          </w:p>
        </w:tc>
        <w:tc>
          <w:tcPr>
            <w:tcW w:w="1269" w:type="pct"/>
            <w:tcBorders>
              <w:bottom w:val="single" w:color="auto" w:sz="4" w:space="0"/>
            </w:tcBorders>
            <w:noWrap w:val="0"/>
            <w:vAlign w:val="center"/>
          </w:tcPr>
          <w:p w14:paraId="25A2BBDF">
            <w:pPr>
              <w:spacing w:line="360" w:lineRule="auto"/>
              <w:jc w:val="left"/>
              <w:rPr>
                <w:rFonts w:ascii="仿宋" w:hAnsi="仿宋" w:eastAsia="仿宋" w:cs="宋体"/>
                <w:sz w:val="24"/>
                <w:szCs w:val="24"/>
              </w:rPr>
            </w:pPr>
            <w:r>
              <w:rPr>
                <w:rFonts w:hint="eastAsia" w:ascii="仿宋" w:hAnsi="仿宋" w:eastAsia="仿宋" w:cs="宋体"/>
                <w:sz w:val="24"/>
                <w:szCs w:val="24"/>
              </w:rPr>
              <w:t>投标供应商按照要求提供网站的信誉查询截图或提供承诺书。</w:t>
            </w:r>
          </w:p>
        </w:tc>
      </w:tr>
    </w:tbl>
    <w:p w14:paraId="4B451AD6">
      <w:pPr>
        <w:spacing w:line="360" w:lineRule="auto"/>
        <w:ind w:firstLine="435"/>
        <w:rPr>
          <w:rFonts w:ascii="仿宋" w:hAnsi="仿宋" w:eastAsia="仿宋"/>
          <w:sz w:val="24"/>
        </w:rPr>
      </w:pPr>
      <w:r>
        <w:rPr>
          <w:rFonts w:hint="eastAsia" w:ascii="仿宋" w:hAnsi="仿宋" w:eastAsia="仿宋"/>
          <w:b/>
          <w:bCs/>
          <w:sz w:val="24"/>
        </w:rPr>
        <w:t>资格审查指标通过标准：</w:t>
      </w:r>
      <w:r>
        <w:rPr>
          <w:rFonts w:hint="eastAsia" w:ascii="仿宋" w:hAnsi="仿宋" w:eastAsia="仿宋"/>
          <w:sz w:val="24"/>
        </w:rPr>
        <w:t>投标供应商必须通过资格审查表中的全部评审指标。</w:t>
      </w:r>
    </w:p>
    <w:p w14:paraId="672B47A1">
      <w:pPr>
        <w:spacing w:line="360" w:lineRule="auto"/>
        <w:ind w:firstLine="437"/>
        <w:outlineLvl w:val="2"/>
        <w:rPr>
          <w:rFonts w:ascii="仿宋" w:hAnsi="仿宋" w:eastAsia="仿宋"/>
          <w:b/>
          <w:sz w:val="24"/>
        </w:rPr>
      </w:pPr>
      <w:bookmarkStart w:id="341" w:name="_Toc29307"/>
      <w:r>
        <w:rPr>
          <w:rFonts w:hint="eastAsia" w:ascii="仿宋" w:hAnsi="仿宋" w:eastAsia="仿宋"/>
          <w:b/>
          <w:sz w:val="24"/>
        </w:rPr>
        <w:t>2.2符合性审查</w:t>
      </w:r>
      <w:bookmarkEnd w:id="341"/>
    </w:p>
    <w:p w14:paraId="2F3B45EA">
      <w:pPr>
        <w:spacing w:line="360" w:lineRule="auto"/>
        <w:ind w:firstLine="435"/>
        <w:rPr>
          <w:rFonts w:ascii="仿宋" w:hAnsi="仿宋" w:eastAsia="仿宋"/>
          <w:sz w:val="24"/>
        </w:rPr>
      </w:pPr>
      <w:r>
        <w:rPr>
          <w:rFonts w:hint="eastAsia" w:ascii="仿宋" w:hAnsi="仿宋" w:eastAsia="仿宋"/>
          <w:sz w:val="24"/>
        </w:rPr>
        <w:t>评标委员会对通过资格审查的投标供应商的投标文件进行符合性审查，以确定其是否满足采购文件的实质性要求。符合性审查表如下：</w:t>
      </w:r>
    </w:p>
    <w:tbl>
      <w:tblPr>
        <w:tblStyle w:val="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791"/>
        <w:gridCol w:w="4088"/>
        <w:gridCol w:w="2370"/>
      </w:tblGrid>
      <w:tr w14:paraId="1538B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5000" w:type="pct"/>
            <w:gridSpan w:val="4"/>
            <w:tcBorders>
              <w:bottom w:val="single" w:color="auto" w:sz="4" w:space="0"/>
            </w:tcBorders>
            <w:noWrap w:val="0"/>
            <w:vAlign w:val="center"/>
          </w:tcPr>
          <w:p w14:paraId="41AB9040">
            <w:pPr>
              <w:adjustRightInd w:val="0"/>
              <w:snapToGrid w:val="0"/>
              <w:spacing w:line="360" w:lineRule="auto"/>
              <w:ind w:right="-10"/>
              <w:jc w:val="center"/>
              <w:rPr>
                <w:rFonts w:ascii="仿宋" w:hAnsi="仿宋" w:eastAsia="仿宋"/>
                <w:b/>
                <w:bCs/>
                <w:sz w:val="24"/>
              </w:rPr>
            </w:pPr>
            <w:r>
              <w:rPr>
                <w:rFonts w:hint="eastAsia" w:ascii="仿宋" w:hAnsi="仿宋" w:eastAsia="仿宋"/>
                <w:b/>
                <w:bCs/>
                <w:sz w:val="24"/>
              </w:rPr>
              <w:t>符合性审查表</w:t>
            </w:r>
          </w:p>
        </w:tc>
      </w:tr>
      <w:tr w14:paraId="5AC99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50" w:type="pct"/>
            <w:tcBorders>
              <w:bottom w:val="single" w:color="auto" w:sz="4" w:space="0"/>
            </w:tcBorders>
            <w:noWrap w:val="0"/>
            <w:vAlign w:val="center"/>
          </w:tcPr>
          <w:p w14:paraId="1DABCAC2">
            <w:pPr>
              <w:adjustRightInd w:val="0"/>
              <w:snapToGrid w:val="0"/>
              <w:spacing w:line="360" w:lineRule="auto"/>
              <w:ind w:right="-10"/>
              <w:jc w:val="center"/>
              <w:rPr>
                <w:rFonts w:ascii="仿宋" w:hAnsi="仿宋" w:eastAsia="仿宋"/>
                <w:sz w:val="24"/>
              </w:rPr>
            </w:pPr>
            <w:r>
              <w:rPr>
                <w:rFonts w:hint="eastAsia" w:ascii="仿宋" w:hAnsi="仿宋" w:eastAsia="仿宋"/>
                <w:sz w:val="24"/>
              </w:rPr>
              <w:t>序号</w:t>
            </w:r>
          </w:p>
        </w:tc>
        <w:tc>
          <w:tcPr>
            <w:tcW w:w="988" w:type="pct"/>
            <w:tcBorders>
              <w:bottom w:val="single" w:color="auto" w:sz="4" w:space="0"/>
            </w:tcBorders>
            <w:noWrap w:val="0"/>
            <w:vAlign w:val="center"/>
          </w:tcPr>
          <w:p w14:paraId="0D683486">
            <w:pPr>
              <w:pStyle w:val="28"/>
              <w:pBdr>
                <w:bottom w:val="none" w:color="auto" w:sz="0" w:space="0"/>
              </w:pBdr>
              <w:tabs>
                <w:tab w:val="clear" w:pos="4153"/>
                <w:tab w:val="clear" w:pos="8306"/>
              </w:tabs>
              <w:snapToGrid w:val="0"/>
              <w:spacing w:line="360" w:lineRule="auto"/>
              <w:ind w:right="-10"/>
              <w:textAlignment w:val="auto"/>
              <w:rPr>
                <w:rFonts w:ascii="仿宋" w:hAnsi="仿宋" w:eastAsia="仿宋"/>
                <w:kern w:val="2"/>
              </w:rPr>
            </w:pPr>
            <w:r>
              <w:rPr>
                <w:rFonts w:hint="eastAsia" w:ascii="仿宋" w:hAnsi="仿宋" w:eastAsia="仿宋"/>
                <w:kern w:val="2"/>
              </w:rPr>
              <w:t>审查指标</w:t>
            </w:r>
          </w:p>
        </w:tc>
        <w:tc>
          <w:tcPr>
            <w:tcW w:w="2255" w:type="pct"/>
            <w:tcBorders>
              <w:bottom w:val="single" w:color="auto" w:sz="4" w:space="0"/>
            </w:tcBorders>
            <w:noWrap w:val="0"/>
            <w:vAlign w:val="center"/>
          </w:tcPr>
          <w:p w14:paraId="03857B17">
            <w:pPr>
              <w:adjustRightInd w:val="0"/>
              <w:snapToGrid w:val="0"/>
              <w:spacing w:line="360" w:lineRule="auto"/>
              <w:ind w:right="-10"/>
              <w:jc w:val="center"/>
              <w:rPr>
                <w:rFonts w:ascii="仿宋" w:hAnsi="仿宋" w:eastAsia="仿宋"/>
                <w:sz w:val="24"/>
              </w:rPr>
            </w:pPr>
            <w:r>
              <w:rPr>
                <w:rFonts w:hint="eastAsia" w:ascii="仿宋" w:hAnsi="仿宋" w:eastAsia="仿宋" w:cs="@仿宋_GB2312"/>
                <w:sz w:val="24"/>
              </w:rPr>
              <w:t>审查标准</w:t>
            </w:r>
          </w:p>
        </w:tc>
        <w:tc>
          <w:tcPr>
            <w:tcW w:w="1307" w:type="pct"/>
            <w:tcBorders>
              <w:bottom w:val="single" w:color="auto" w:sz="4" w:space="0"/>
            </w:tcBorders>
            <w:noWrap w:val="0"/>
            <w:vAlign w:val="center"/>
          </w:tcPr>
          <w:p w14:paraId="2FD82AAB">
            <w:pPr>
              <w:adjustRightInd w:val="0"/>
              <w:snapToGrid w:val="0"/>
              <w:spacing w:line="360" w:lineRule="auto"/>
              <w:ind w:right="-10"/>
              <w:jc w:val="center"/>
              <w:rPr>
                <w:rFonts w:ascii="仿宋" w:hAnsi="仿宋" w:eastAsia="仿宋"/>
                <w:sz w:val="24"/>
              </w:rPr>
            </w:pPr>
            <w:r>
              <w:rPr>
                <w:rFonts w:hint="eastAsia" w:ascii="仿宋" w:hAnsi="仿宋" w:eastAsia="仿宋"/>
                <w:sz w:val="24"/>
              </w:rPr>
              <w:t>格式要求</w:t>
            </w:r>
          </w:p>
        </w:tc>
      </w:tr>
      <w:tr w14:paraId="5A51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noWrap w:val="0"/>
            <w:vAlign w:val="center"/>
          </w:tcPr>
          <w:p w14:paraId="10FACCFB">
            <w:pPr>
              <w:adjustRightInd w:val="0"/>
              <w:snapToGrid w:val="0"/>
              <w:spacing w:line="360" w:lineRule="auto"/>
              <w:ind w:right="-10"/>
              <w:jc w:val="center"/>
              <w:rPr>
                <w:rFonts w:ascii="仿宋" w:hAnsi="仿宋" w:eastAsia="仿宋"/>
                <w:sz w:val="24"/>
              </w:rPr>
            </w:pPr>
            <w:r>
              <w:rPr>
                <w:rFonts w:hint="eastAsia" w:ascii="仿宋" w:hAnsi="仿宋" w:eastAsia="仿宋"/>
                <w:sz w:val="24"/>
              </w:rPr>
              <w:t>1</w:t>
            </w:r>
          </w:p>
        </w:tc>
        <w:tc>
          <w:tcPr>
            <w:tcW w:w="988" w:type="pct"/>
            <w:noWrap w:val="0"/>
            <w:vAlign w:val="center"/>
          </w:tcPr>
          <w:p w14:paraId="33610B5A">
            <w:pPr>
              <w:adjustRightInd w:val="0"/>
              <w:snapToGrid w:val="0"/>
              <w:spacing w:line="440" w:lineRule="exact"/>
              <w:jc w:val="center"/>
              <w:rPr>
                <w:rFonts w:hint="eastAsia" w:ascii="仿宋" w:hAnsi="仿宋" w:eastAsia="仿宋"/>
                <w:sz w:val="24"/>
              </w:rPr>
            </w:pPr>
            <w:r>
              <w:rPr>
                <w:rFonts w:hint="eastAsia" w:ascii="仿宋" w:hAnsi="仿宋" w:eastAsia="仿宋"/>
                <w:sz w:val="24"/>
              </w:rPr>
              <w:t>投标文件签字盖章要求</w:t>
            </w:r>
          </w:p>
        </w:tc>
        <w:tc>
          <w:tcPr>
            <w:tcW w:w="2255" w:type="pct"/>
            <w:noWrap w:val="0"/>
            <w:vAlign w:val="top"/>
          </w:tcPr>
          <w:p w14:paraId="4A875478">
            <w:pPr>
              <w:adjustRightInd w:val="0"/>
              <w:snapToGrid w:val="0"/>
              <w:spacing w:line="440" w:lineRule="exact"/>
              <w:rPr>
                <w:rFonts w:hint="eastAsia" w:ascii="仿宋" w:hAnsi="仿宋" w:eastAsia="仿宋"/>
                <w:sz w:val="24"/>
              </w:rPr>
            </w:pPr>
            <w:r>
              <w:rPr>
                <w:rFonts w:hint="eastAsia" w:ascii="仿宋" w:hAnsi="仿宋" w:eastAsia="仿宋"/>
                <w:sz w:val="24"/>
              </w:rPr>
              <w:t>符合采购文件签字盖章要求</w:t>
            </w:r>
          </w:p>
        </w:tc>
        <w:tc>
          <w:tcPr>
            <w:tcW w:w="1307" w:type="pct"/>
            <w:noWrap w:val="0"/>
            <w:vAlign w:val="center"/>
          </w:tcPr>
          <w:p w14:paraId="19623746">
            <w:pPr>
              <w:adjustRightInd w:val="0"/>
              <w:snapToGrid w:val="0"/>
              <w:spacing w:line="360" w:lineRule="auto"/>
              <w:ind w:right="-10"/>
              <w:jc w:val="center"/>
              <w:rPr>
                <w:rFonts w:ascii="仿宋" w:hAnsi="仿宋" w:eastAsia="仿宋"/>
                <w:sz w:val="24"/>
              </w:rPr>
            </w:pPr>
            <w:r>
              <w:rPr>
                <w:rFonts w:hint="eastAsia" w:ascii="仿宋" w:hAnsi="仿宋" w:eastAsia="仿宋"/>
                <w:sz w:val="24"/>
              </w:rPr>
              <w:t>详见第</w:t>
            </w:r>
            <w:r>
              <w:rPr>
                <w:rFonts w:hint="eastAsia" w:ascii="仿宋" w:hAnsi="仿宋" w:eastAsia="仿宋"/>
                <w:sz w:val="24"/>
                <w:lang w:val="en-US" w:eastAsia="zh-CN"/>
              </w:rPr>
              <w:t>五</w:t>
            </w:r>
            <w:r>
              <w:rPr>
                <w:rFonts w:hint="eastAsia" w:ascii="仿宋" w:hAnsi="仿宋" w:eastAsia="仿宋"/>
                <w:sz w:val="24"/>
              </w:rPr>
              <w:t>章投标文件格式。</w:t>
            </w:r>
          </w:p>
        </w:tc>
      </w:tr>
      <w:tr w14:paraId="2460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noWrap w:val="0"/>
            <w:vAlign w:val="center"/>
          </w:tcPr>
          <w:p w14:paraId="4D69D9C9">
            <w:pPr>
              <w:adjustRightInd w:val="0"/>
              <w:snapToGrid w:val="0"/>
              <w:spacing w:line="360" w:lineRule="auto"/>
              <w:ind w:right="-10"/>
              <w:jc w:val="center"/>
              <w:rPr>
                <w:rFonts w:ascii="仿宋" w:hAnsi="仿宋" w:eastAsia="仿宋"/>
                <w:sz w:val="24"/>
              </w:rPr>
            </w:pPr>
            <w:r>
              <w:rPr>
                <w:rFonts w:hint="eastAsia" w:ascii="仿宋" w:hAnsi="仿宋" w:eastAsia="仿宋"/>
                <w:sz w:val="24"/>
              </w:rPr>
              <w:t>2</w:t>
            </w:r>
          </w:p>
        </w:tc>
        <w:tc>
          <w:tcPr>
            <w:tcW w:w="988" w:type="pct"/>
            <w:noWrap w:val="0"/>
            <w:vAlign w:val="center"/>
          </w:tcPr>
          <w:p w14:paraId="467191E9">
            <w:pPr>
              <w:adjustRightInd w:val="0"/>
              <w:snapToGrid w:val="0"/>
              <w:spacing w:line="440" w:lineRule="exact"/>
              <w:jc w:val="center"/>
              <w:rPr>
                <w:rFonts w:hint="eastAsia" w:ascii="仿宋" w:hAnsi="仿宋" w:eastAsia="仿宋"/>
                <w:sz w:val="24"/>
              </w:rPr>
            </w:pPr>
            <w:r>
              <w:rPr>
                <w:rFonts w:hint="eastAsia" w:ascii="仿宋" w:hAnsi="仿宋" w:eastAsia="仿宋"/>
                <w:sz w:val="24"/>
              </w:rPr>
              <w:t>投标文件格式</w:t>
            </w:r>
          </w:p>
        </w:tc>
        <w:tc>
          <w:tcPr>
            <w:tcW w:w="2255" w:type="pct"/>
            <w:noWrap w:val="0"/>
            <w:vAlign w:val="top"/>
          </w:tcPr>
          <w:p w14:paraId="1907D154">
            <w:pPr>
              <w:adjustRightInd w:val="0"/>
              <w:snapToGrid w:val="0"/>
              <w:spacing w:line="440" w:lineRule="exact"/>
              <w:rPr>
                <w:rFonts w:hint="eastAsia" w:ascii="仿宋" w:hAnsi="仿宋" w:eastAsia="仿宋"/>
                <w:sz w:val="24"/>
              </w:rPr>
            </w:pPr>
            <w:r>
              <w:rPr>
                <w:rFonts w:hint="eastAsia" w:ascii="仿宋" w:hAnsi="仿宋" w:eastAsia="仿宋"/>
                <w:sz w:val="24"/>
              </w:rPr>
              <w:t>须按采购文件规定的格式填写，内容完整，不得影响投标文件评审，且不得出现关键字迹模糊、无法辨认等情况。</w:t>
            </w:r>
          </w:p>
        </w:tc>
        <w:tc>
          <w:tcPr>
            <w:tcW w:w="1307" w:type="pct"/>
            <w:noWrap w:val="0"/>
            <w:vAlign w:val="center"/>
          </w:tcPr>
          <w:p w14:paraId="0F45EB7D">
            <w:pPr>
              <w:adjustRightInd w:val="0"/>
              <w:snapToGrid w:val="0"/>
              <w:spacing w:line="360" w:lineRule="auto"/>
              <w:ind w:right="-10"/>
              <w:jc w:val="center"/>
              <w:rPr>
                <w:rFonts w:ascii="仿宋" w:hAnsi="仿宋" w:eastAsia="仿宋"/>
                <w:sz w:val="24"/>
              </w:rPr>
            </w:pPr>
            <w:r>
              <w:rPr>
                <w:rFonts w:hint="eastAsia" w:ascii="仿宋" w:hAnsi="仿宋" w:eastAsia="仿宋"/>
                <w:sz w:val="24"/>
              </w:rPr>
              <w:t>详见第</w:t>
            </w:r>
            <w:r>
              <w:rPr>
                <w:rFonts w:hint="eastAsia" w:ascii="仿宋" w:hAnsi="仿宋" w:eastAsia="仿宋"/>
                <w:sz w:val="24"/>
                <w:lang w:val="en-US" w:eastAsia="zh-CN"/>
              </w:rPr>
              <w:t>五</w:t>
            </w:r>
            <w:r>
              <w:rPr>
                <w:rFonts w:hint="eastAsia" w:ascii="仿宋" w:hAnsi="仿宋" w:eastAsia="仿宋"/>
                <w:sz w:val="24"/>
              </w:rPr>
              <w:t>章投标文件格式。</w:t>
            </w:r>
          </w:p>
        </w:tc>
      </w:tr>
      <w:tr w14:paraId="5584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noWrap w:val="0"/>
            <w:vAlign w:val="center"/>
          </w:tcPr>
          <w:p w14:paraId="71332059">
            <w:pPr>
              <w:adjustRightInd w:val="0"/>
              <w:snapToGrid w:val="0"/>
              <w:spacing w:line="360" w:lineRule="auto"/>
              <w:ind w:right="-10"/>
              <w:jc w:val="center"/>
              <w:rPr>
                <w:rFonts w:hint="eastAsia" w:ascii="仿宋" w:hAnsi="仿宋" w:eastAsia="仿宋"/>
                <w:sz w:val="24"/>
              </w:rPr>
            </w:pPr>
            <w:r>
              <w:rPr>
                <w:rFonts w:hint="eastAsia" w:ascii="仿宋" w:hAnsi="仿宋" w:eastAsia="仿宋"/>
                <w:sz w:val="24"/>
              </w:rPr>
              <w:t>3</w:t>
            </w:r>
          </w:p>
        </w:tc>
        <w:tc>
          <w:tcPr>
            <w:tcW w:w="988" w:type="pct"/>
            <w:noWrap w:val="0"/>
            <w:vAlign w:val="center"/>
          </w:tcPr>
          <w:p w14:paraId="471CEEB2">
            <w:pPr>
              <w:adjustRightInd w:val="0"/>
              <w:snapToGrid w:val="0"/>
              <w:spacing w:line="440" w:lineRule="exact"/>
              <w:jc w:val="center"/>
              <w:rPr>
                <w:rFonts w:hint="eastAsia" w:ascii="仿宋" w:hAnsi="仿宋" w:eastAsia="仿宋"/>
                <w:sz w:val="24"/>
              </w:rPr>
            </w:pPr>
            <w:r>
              <w:rPr>
                <w:rFonts w:hint="eastAsia" w:ascii="仿宋" w:hAnsi="仿宋" w:eastAsia="仿宋"/>
                <w:sz w:val="24"/>
                <w:szCs w:val="28"/>
              </w:rPr>
              <w:t>商务响应情况</w:t>
            </w:r>
          </w:p>
        </w:tc>
        <w:tc>
          <w:tcPr>
            <w:tcW w:w="2255" w:type="pct"/>
            <w:noWrap w:val="0"/>
            <w:vAlign w:val="center"/>
          </w:tcPr>
          <w:p w14:paraId="55587CBD">
            <w:pPr>
              <w:spacing w:after="50" w:line="360" w:lineRule="auto"/>
              <w:ind w:right="-10"/>
              <w:jc w:val="center"/>
              <w:rPr>
                <w:rFonts w:ascii="仿宋" w:hAnsi="仿宋" w:eastAsia="仿宋"/>
                <w:sz w:val="24"/>
                <w:szCs w:val="28"/>
              </w:rPr>
            </w:pPr>
            <w:r>
              <w:rPr>
                <w:rFonts w:hint="eastAsia" w:ascii="仿宋" w:hAnsi="仿宋" w:eastAsia="仿宋"/>
                <w:sz w:val="24"/>
                <w:szCs w:val="28"/>
              </w:rPr>
              <w:t>符合采购文件采购需求中对付款方式、供货地点、供货期限等实质性要求</w:t>
            </w:r>
          </w:p>
        </w:tc>
        <w:tc>
          <w:tcPr>
            <w:tcW w:w="1307" w:type="pct"/>
            <w:noWrap w:val="0"/>
            <w:vAlign w:val="center"/>
          </w:tcPr>
          <w:p w14:paraId="01FEA355">
            <w:pPr>
              <w:adjustRightInd w:val="0"/>
              <w:snapToGrid w:val="0"/>
              <w:spacing w:line="360" w:lineRule="auto"/>
              <w:ind w:right="-10"/>
              <w:jc w:val="center"/>
              <w:rPr>
                <w:rFonts w:ascii="仿宋" w:hAnsi="仿宋" w:eastAsia="仿宋"/>
                <w:sz w:val="24"/>
              </w:rPr>
            </w:pPr>
            <w:r>
              <w:rPr>
                <w:rFonts w:hint="eastAsia" w:ascii="仿宋" w:hAnsi="仿宋" w:eastAsia="仿宋"/>
                <w:sz w:val="24"/>
              </w:rPr>
              <w:t>详见第</w:t>
            </w:r>
            <w:r>
              <w:rPr>
                <w:rFonts w:hint="eastAsia" w:ascii="仿宋" w:hAnsi="仿宋" w:eastAsia="仿宋"/>
                <w:sz w:val="24"/>
                <w:lang w:val="en-US" w:eastAsia="zh-CN"/>
              </w:rPr>
              <w:t>五</w:t>
            </w:r>
            <w:r>
              <w:rPr>
                <w:rFonts w:hint="eastAsia" w:ascii="仿宋" w:hAnsi="仿宋" w:eastAsia="仿宋"/>
                <w:sz w:val="24"/>
              </w:rPr>
              <w:t>章投标文件格式。</w:t>
            </w:r>
          </w:p>
        </w:tc>
      </w:tr>
      <w:tr w14:paraId="04362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0" w:type="pct"/>
            <w:noWrap w:val="0"/>
            <w:vAlign w:val="center"/>
          </w:tcPr>
          <w:p w14:paraId="25ED5983">
            <w:pPr>
              <w:adjustRightInd w:val="0"/>
              <w:snapToGrid w:val="0"/>
              <w:spacing w:line="360" w:lineRule="auto"/>
              <w:ind w:right="-10"/>
              <w:jc w:val="center"/>
              <w:rPr>
                <w:rFonts w:ascii="仿宋" w:hAnsi="仿宋" w:eastAsia="仿宋"/>
                <w:sz w:val="24"/>
              </w:rPr>
            </w:pPr>
            <w:r>
              <w:rPr>
                <w:rFonts w:hint="eastAsia" w:ascii="仿宋" w:hAnsi="仿宋" w:eastAsia="仿宋"/>
                <w:sz w:val="24"/>
              </w:rPr>
              <w:t>4</w:t>
            </w:r>
          </w:p>
        </w:tc>
        <w:tc>
          <w:tcPr>
            <w:tcW w:w="988" w:type="pct"/>
            <w:noWrap w:val="0"/>
            <w:vAlign w:val="center"/>
          </w:tcPr>
          <w:p w14:paraId="6EBC36FA">
            <w:pPr>
              <w:adjustRightInd w:val="0"/>
              <w:snapToGrid w:val="0"/>
              <w:spacing w:line="440" w:lineRule="exact"/>
              <w:rPr>
                <w:rFonts w:hint="eastAsia" w:ascii="仿宋" w:hAnsi="仿宋" w:eastAsia="仿宋"/>
                <w:sz w:val="24"/>
              </w:rPr>
            </w:pPr>
            <w:r>
              <w:rPr>
                <w:rFonts w:hint="eastAsia" w:ascii="仿宋" w:hAnsi="仿宋" w:eastAsia="仿宋"/>
                <w:sz w:val="24"/>
              </w:rPr>
              <w:t>采购需求响应情况</w:t>
            </w:r>
          </w:p>
        </w:tc>
        <w:tc>
          <w:tcPr>
            <w:tcW w:w="2255" w:type="pct"/>
            <w:noWrap w:val="0"/>
            <w:vAlign w:val="center"/>
          </w:tcPr>
          <w:p w14:paraId="0E39C772">
            <w:pPr>
              <w:adjustRightInd w:val="0"/>
              <w:snapToGrid w:val="0"/>
              <w:spacing w:line="440" w:lineRule="exact"/>
              <w:rPr>
                <w:rFonts w:hint="eastAsia" w:ascii="仿宋" w:hAnsi="仿宋" w:eastAsia="仿宋"/>
                <w:sz w:val="24"/>
              </w:rPr>
            </w:pPr>
            <w:r>
              <w:rPr>
                <w:rFonts w:hint="eastAsia" w:ascii="仿宋" w:hAnsi="仿宋" w:eastAsia="仿宋"/>
                <w:sz w:val="24"/>
              </w:rPr>
              <w:t>响应采购文件第三章采购需求的要求。</w:t>
            </w:r>
          </w:p>
        </w:tc>
        <w:tc>
          <w:tcPr>
            <w:tcW w:w="1307" w:type="pct"/>
            <w:noWrap w:val="0"/>
            <w:vAlign w:val="center"/>
          </w:tcPr>
          <w:p w14:paraId="00CDA25E">
            <w:pPr>
              <w:adjustRightInd w:val="0"/>
              <w:snapToGrid w:val="0"/>
              <w:spacing w:line="360" w:lineRule="auto"/>
              <w:ind w:right="-10"/>
              <w:jc w:val="center"/>
              <w:rPr>
                <w:rFonts w:ascii="仿宋" w:hAnsi="仿宋" w:eastAsia="仿宋"/>
                <w:sz w:val="24"/>
              </w:rPr>
            </w:pPr>
            <w:r>
              <w:rPr>
                <w:rFonts w:hint="eastAsia" w:ascii="仿宋" w:hAnsi="仿宋" w:eastAsia="仿宋"/>
                <w:sz w:val="24"/>
              </w:rPr>
              <w:t>详见第</w:t>
            </w:r>
            <w:r>
              <w:rPr>
                <w:rFonts w:hint="eastAsia" w:ascii="仿宋" w:hAnsi="仿宋" w:eastAsia="仿宋"/>
                <w:sz w:val="24"/>
                <w:lang w:val="en-US" w:eastAsia="zh-CN"/>
              </w:rPr>
              <w:t>五</w:t>
            </w:r>
            <w:r>
              <w:rPr>
                <w:rFonts w:hint="eastAsia" w:ascii="仿宋" w:hAnsi="仿宋" w:eastAsia="仿宋"/>
                <w:sz w:val="24"/>
              </w:rPr>
              <w:t>章投标文件格式。</w:t>
            </w:r>
          </w:p>
        </w:tc>
      </w:tr>
    </w:tbl>
    <w:p w14:paraId="1BDC6604">
      <w:pPr>
        <w:spacing w:line="360" w:lineRule="auto"/>
        <w:ind w:firstLine="435"/>
        <w:rPr>
          <w:rFonts w:ascii="仿宋" w:hAnsi="仿宋" w:eastAsia="仿宋"/>
          <w:sz w:val="24"/>
        </w:rPr>
      </w:pPr>
      <w:r>
        <w:rPr>
          <w:rFonts w:hint="eastAsia" w:ascii="仿宋" w:hAnsi="仿宋" w:eastAsia="仿宋"/>
          <w:b/>
          <w:bCs/>
          <w:sz w:val="24"/>
        </w:rPr>
        <w:t>符合性审查指标通过标准：</w:t>
      </w:r>
      <w:r>
        <w:rPr>
          <w:rFonts w:hint="eastAsia" w:ascii="仿宋" w:hAnsi="仿宋" w:eastAsia="仿宋"/>
          <w:sz w:val="24"/>
        </w:rPr>
        <w:t>投标供应商必须通过符合性审查表中的全部评审指标。</w:t>
      </w:r>
    </w:p>
    <w:p w14:paraId="502826D5">
      <w:pPr>
        <w:spacing w:line="360" w:lineRule="auto"/>
        <w:ind w:firstLine="437"/>
        <w:outlineLvl w:val="2"/>
        <w:rPr>
          <w:rFonts w:hint="eastAsia" w:ascii="仿宋" w:hAnsi="仿宋" w:eastAsia="仿宋"/>
          <w:b/>
          <w:sz w:val="24"/>
        </w:rPr>
      </w:pPr>
      <w:bookmarkStart w:id="342" w:name="_Toc4410"/>
      <w:r>
        <w:rPr>
          <w:rFonts w:hint="eastAsia" w:ascii="仿宋" w:hAnsi="仿宋" w:eastAsia="仿宋"/>
          <w:b/>
          <w:sz w:val="24"/>
        </w:rPr>
        <w:t xml:space="preserve">2.3 </w:t>
      </w:r>
      <w:bookmarkStart w:id="343" w:name="OLE_LINK293"/>
      <w:bookmarkStart w:id="344" w:name="OLE_LINK292"/>
      <w:r>
        <w:rPr>
          <w:rFonts w:hint="eastAsia" w:ascii="仿宋" w:hAnsi="仿宋" w:eastAsia="仿宋"/>
          <w:b/>
          <w:sz w:val="24"/>
        </w:rPr>
        <w:t>异常低价投标审查</w:t>
      </w:r>
      <w:bookmarkEnd w:id="342"/>
      <w:bookmarkEnd w:id="343"/>
      <w:bookmarkEnd w:id="344"/>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839"/>
        <w:gridCol w:w="3818"/>
        <w:gridCol w:w="2625"/>
      </w:tblGrid>
      <w:tr w14:paraId="1CF47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41" w:type="dxa"/>
            <w:gridSpan w:val="4"/>
            <w:noWrap w:val="0"/>
            <w:vAlign w:val="top"/>
          </w:tcPr>
          <w:p w14:paraId="630455B7">
            <w:pPr>
              <w:adjustRightInd w:val="0"/>
              <w:snapToGrid w:val="0"/>
              <w:spacing w:line="360" w:lineRule="auto"/>
              <w:ind w:right="-10"/>
              <w:jc w:val="center"/>
              <w:rPr>
                <w:rFonts w:hint="eastAsia" w:ascii="宋体" w:hAnsi="宋体"/>
                <w:b/>
                <w:bCs/>
                <w:sz w:val="24"/>
              </w:rPr>
            </w:pPr>
            <w:r>
              <w:rPr>
                <w:rFonts w:hint="eastAsia" w:ascii="仿宋" w:hAnsi="仿宋" w:eastAsia="仿宋"/>
                <w:b/>
                <w:bCs/>
                <w:sz w:val="24"/>
              </w:rPr>
              <w:t>异常低价投标审查表</w:t>
            </w:r>
          </w:p>
        </w:tc>
      </w:tr>
      <w:tr w14:paraId="2BDC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219007B">
            <w:pPr>
              <w:adjustRightInd w:val="0"/>
              <w:snapToGrid w:val="0"/>
              <w:spacing w:line="440" w:lineRule="exact"/>
              <w:jc w:val="center"/>
              <w:rPr>
                <w:rFonts w:ascii="仿宋" w:hAnsi="仿宋" w:eastAsia="仿宋"/>
                <w:sz w:val="24"/>
              </w:rPr>
            </w:pPr>
            <w:r>
              <w:rPr>
                <w:rFonts w:hint="eastAsia" w:ascii="仿宋" w:hAnsi="仿宋" w:eastAsia="仿宋"/>
                <w:sz w:val="24"/>
              </w:rPr>
              <w:t>序号</w:t>
            </w:r>
          </w:p>
        </w:tc>
        <w:tc>
          <w:tcPr>
            <w:tcW w:w="1985" w:type="dxa"/>
            <w:noWrap w:val="0"/>
            <w:vAlign w:val="center"/>
          </w:tcPr>
          <w:p w14:paraId="4053A115">
            <w:pPr>
              <w:pStyle w:val="28"/>
              <w:pBdr>
                <w:bottom w:val="none" w:color="auto" w:sz="0" w:space="0"/>
              </w:pBdr>
              <w:tabs>
                <w:tab w:val="clear" w:pos="4153"/>
                <w:tab w:val="clear" w:pos="8306"/>
              </w:tabs>
              <w:snapToGrid w:val="0"/>
              <w:spacing w:line="440" w:lineRule="exact"/>
              <w:textAlignment w:val="auto"/>
              <w:rPr>
                <w:rFonts w:ascii="仿宋" w:hAnsi="仿宋" w:eastAsia="仿宋" w:cs="Times New Roman"/>
                <w:kern w:val="2"/>
              </w:rPr>
            </w:pPr>
            <w:r>
              <w:rPr>
                <w:rFonts w:hint="eastAsia" w:ascii="仿宋" w:hAnsi="仿宋" w:eastAsia="仿宋" w:cs="Times New Roman"/>
                <w:kern w:val="2"/>
              </w:rPr>
              <w:t>审查指标</w:t>
            </w:r>
          </w:p>
        </w:tc>
        <w:tc>
          <w:tcPr>
            <w:tcW w:w="4110" w:type="dxa"/>
            <w:noWrap w:val="0"/>
            <w:vAlign w:val="center"/>
          </w:tcPr>
          <w:p w14:paraId="5BB7DCD5">
            <w:pPr>
              <w:adjustRightInd w:val="0"/>
              <w:snapToGrid w:val="0"/>
              <w:spacing w:line="440" w:lineRule="exact"/>
              <w:rPr>
                <w:rFonts w:ascii="仿宋" w:hAnsi="仿宋" w:eastAsia="仿宋"/>
                <w:sz w:val="24"/>
              </w:rPr>
            </w:pPr>
            <w:r>
              <w:rPr>
                <w:rFonts w:hint="eastAsia" w:ascii="仿宋" w:hAnsi="仿宋" w:eastAsia="仿宋"/>
                <w:sz w:val="24"/>
              </w:rPr>
              <w:t>审查标准</w:t>
            </w:r>
          </w:p>
        </w:tc>
        <w:tc>
          <w:tcPr>
            <w:tcW w:w="2829" w:type="dxa"/>
            <w:noWrap w:val="0"/>
            <w:vAlign w:val="center"/>
          </w:tcPr>
          <w:p w14:paraId="23F4C957">
            <w:pPr>
              <w:pStyle w:val="28"/>
              <w:pBdr>
                <w:bottom w:val="none" w:color="auto" w:sz="0" w:space="0"/>
              </w:pBdr>
              <w:tabs>
                <w:tab w:val="clear" w:pos="4153"/>
                <w:tab w:val="clear" w:pos="8306"/>
              </w:tabs>
              <w:snapToGrid w:val="0"/>
              <w:spacing w:line="440" w:lineRule="exact"/>
              <w:textAlignment w:val="auto"/>
              <w:rPr>
                <w:rFonts w:ascii="仿宋" w:hAnsi="仿宋" w:eastAsia="仿宋" w:cs="Times New Roman"/>
                <w:kern w:val="2"/>
              </w:rPr>
            </w:pPr>
            <w:r>
              <w:rPr>
                <w:rFonts w:hint="eastAsia" w:ascii="仿宋" w:hAnsi="仿宋" w:eastAsia="仿宋" w:cs="Times New Roman"/>
                <w:kern w:val="2"/>
              </w:rPr>
              <w:t>格式要求及材料要求</w:t>
            </w:r>
          </w:p>
        </w:tc>
      </w:tr>
      <w:tr w14:paraId="2CF2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D20C940">
            <w:pPr>
              <w:adjustRightInd w:val="0"/>
              <w:snapToGrid w:val="0"/>
              <w:spacing w:line="440" w:lineRule="exact"/>
              <w:jc w:val="center"/>
              <w:rPr>
                <w:rFonts w:hint="eastAsia" w:ascii="仿宋" w:hAnsi="仿宋" w:eastAsia="仿宋"/>
                <w:sz w:val="24"/>
              </w:rPr>
            </w:pPr>
            <w:r>
              <w:rPr>
                <w:rFonts w:hint="eastAsia" w:ascii="仿宋" w:hAnsi="仿宋" w:eastAsia="仿宋"/>
                <w:sz w:val="24"/>
              </w:rPr>
              <w:t>7</w:t>
            </w:r>
          </w:p>
        </w:tc>
        <w:tc>
          <w:tcPr>
            <w:tcW w:w="1985" w:type="dxa"/>
            <w:noWrap w:val="0"/>
            <w:vAlign w:val="center"/>
          </w:tcPr>
          <w:p w14:paraId="3586C6F9">
            <w:pPr>
              <w:adjustRightInd w:val="0"/>
              <w:snapToGrid w:val="0"/>
              <w:spacing w:line="440" w:lineRule="exact"/>
              <w:jc w:val="center"/>
              <w:rPr>
                <w:rFonts w:hint="eastAsia" w:ascii="仿宋" w:hAnsi="仿宋" w:eastAsia="仿宋"/>
                <w:sz w:val="24"/>
              </w:rPr>
            </w:pPr>
            <w:r>
              <w:rPr>
                <w:rFonts w:hint="eastAsia" w:ascii="仿宋" w:hAnsi="仿宋" w:eastAsia="仿宋"/>
                <w:sz w:val="24"/>
              </w:rPr>
              <w:t>异常低价投标审查</w:t>
            </w:r>
          </w:p>
        </w:tc>
        <w:tc>
          <w:tcPr>
            <w:tcW w:w="4110" w:type="dxa"/>
            <w:noWrap w:val="0"/>
            <w:vAlign w:val="top"/>
          </w:tcPr>
          <w:p w14:paraId="55C72056">
            <w:pPr>
              <w:adjustRightInd w:val="0"/>
              <w:snapToGrid w:val="0"/>
              <w:spacing w:line="440" w:lineRule="exact"/>
              <w:rPr>
                <w:rFonts w:ascii="仿宋" w:hAnsi="仿宋" w:eastAsia="仿宋"/>
                <w:sz w:val="24"/>
              </w:rPr>
            </w:pPr>
            <w:r>
              <w:rPr>
                <w:rFonts w:hint="eastAsia" w:ascii="仿宋" w:hAnsi="仿宋" w:eastAsia="仿宋"/>
                <w:sz w:val="24"/>
              </w:rPr>
              <w:t>（1）</w:t>
            </w:r>
            <w:r>
              <w:rPr>
                <w:rFonts w:ascii="仿宋" w:hAnsi="仿宋" w:eastAsia="仿宋"/>
                <w:sz w:val="24"/>
              </w:rPr>
              <w:t>投标报价</w:t>
            </w:r>
            <w:r>
              <w:rPr>
                <w:rFonts w:hint="eastAsia" w:ascii="仿宋" w:hAnsi="仿宋" w:eastAsia="仿宋"/>
                <w:sz w:val="24"/>
              </w:rPr>
              <w:t>＜</w:t>
            </w:r>
            <w:r>
              <w:rPr>
                <w:rFonts w:ascii="仿宋" w:hAnsi="仿宋" w:eastAsia="仿宋"/>
                <w:sz w:val="24"/>
              </w:rPr>
              <w:t>全部通过符合性审查</w:t>
            </w:r>
            <w:r>
              <w:rPr>
                <w:rFonts w:hint="eastAsia" w:ascii="仿宋" w:hAnsi="仿宋" w:eastAsia="仿宋"/>
                <w:sz w:val="24"/>
              </w:rPr>
              <w:t>投标人</w:t>
            </w:r>
            <w:r>
              <w:rPr>
                <w:rFonts w:ascii="仿宋" w:hAnsi="仿宋" w:eastAsia="仿宋"/>
                <w:sz w:val="24"/>
              </w:rPr>
              <w:t>投标报价平均值×50%；</w:t>
            </w:r>
          </w:p>
          <w:p w14:paraId="2595CD23">
            <w:pPr>
              <w:adjustRightInd w:val="0"/>
              <w:snapToGrid w:val="0"/>
              <w:spacing w:line="440" w:lineRule="exact"/>
              <w:rPr>
                <w:rFonts w:ascii="仿宋" w:hAnsi="仿宋" w:eastAsia="仿宋"/>
                <w:sz w:val="24"/>
              </w:rPr>
            </w:pPr>
            <w:r>
              <w:rPr>
                <w:rFonts w:hint="eastAsia" w:ascii="仿宋" w:hAnsi="仿宋" w:eastAsia="仿宋"/>
                <w:sz w:val="24"/>
              </w:rPr>
              <w:t>（2）</w:t>
            </w:r>
            <w:r>
              <w:rPr>
                <w:rFonts w:ascii="仿宋" w:hAnsi="仿宋" w:eastAsia="仿宋"/>
                <w:sz w:val="24"/>
              </w:rPr>
              <w:t>投标报价</w:t>
            </w:r>
            <w:r>
              <w:rPr>
                <w:rFonts w:hint="eastAsia" w:ascii="仿宋" w:hAnsi="仿宋" w:eastAsia="仿宋"/>
                <w:sz w:val="24"/>
              </w:rPr>
              <w:t>＜</w:t>
            </w:r>
            <w:r>
              <w:rPr>
                <w:rFonts w:ascii="仿宋" w:hAnsi="仿宋" w:eastAsia="仿宋"/>
                <w:sz w:val="24"/>
              </w:rPr>
              <w:t>通过符合性审查的次低报价</w:t>
            </w:r>
            <w:r>
              <w:rPr>
                <w:rFonts w:hint="eastAsia" w:ascii="仿宋" w:hAnsi="仿宋" w:eastAsia="仿宋"/>
                <w:sz w:val="24"/>
              </w:rPr>
              <w:t>投标人</w:t>
            </w:r>
            <w:r>
              <w:rPr>
                <w:rFonts w:ascii="仿宋" w:hAnsi="仿宋" w:eastAsia="仿宋"/>
                <w:sz w:val="24"/>
              </w:rPr>
              <w:t>投标报价×50%；</w:t>
            </w:r>
          </w:p>
          <w:p w14:paraId="69CFD3AE">
            <w:pPr>
              <w:adjustRightInd w:val="0"/>
              <w:snapToGrid w:val="0"/>
              <w:spacing w:line="440" w:lineRule="exact"/>
              <w:rPr>
                <w:rFonts w:ascii="仿宋" w:hAnsi="仿宋" w:eastAsia="仿宋"/>
                <w:sz w:val="24"/>
              </w:rPr>
            </w:pPr>
            <w:r>
              <w:rPr>
                <w:rFonts w:hint="eastAsia" w:ascii="仿宋" w:hAnsi="仿宋" w:eastAsia="仿宋"/>
                <w:sz w:val="24"/>
              </w:rPr>
              <w:t>（3）</w:t>
            </w:r>
            <w:r>
              <w:rPr>
                <w:rFonts w:ascii="仿宋" w:hAnsi="仿宋" w:eastAsia="仿宋"/>
                <w:sz w:val="24"/>
              </w:rPr>
              <w:t>投标报价</w:t>
            </w:r>
            <w:r>
              <w:rPr>
                <w:rFonts w:hint="eastAsia" w:ascii="仿宋" w:hAnsi="仿宋" w:eastAsia="仿宋"/>
                <w:sz w:val="24"/>
              </w:rPr>
              <w:t>＜</w:t>
            </w:r>
            <w:r>
              <w:rPr>
                <w:rFonts w:ascii="仿宋" w:hAnsi="仿宋" w:eastAsia="仿宋"/>
                <w:sz w:val="24"/>
              </w:rPr>
              <w:t>采购项目最高限价</w:t>
            </w:r>
            <w:r>
              <w:rPr>
                <w:rFonts w:hint="eastAsia" w:ascii="仿宋" w:hAnsi="仿宋" w:eastAsia="仿宋"/>
                <w:sz w:val="24"/>
              </w:rPr>
              <w:t>（如采购项目未设定最高限价的，以采购项目预算金额作为最高限价）</w:t>
            </w:r>
            <w:r>
              <w:rPr>
                <w:rFonts w:ascii="仿宋" w:hAnsi="仿宋" w:eastAsia="仿宋"/>
                <w:sz w:val="24"/>
              </w:rPr>
              <w:t>×</w:t>
            </w:r>
            <w:r>
              <w:rPr>
                <w:rFonts w:hint="eastAsia" w:ascii="仿宋" w:hAnsi="仿宋" w:eastAsia="仿宋"/>
                <w:sz w:val="24"/>
              </w:rPr>
              <w:t>65</w:t>
            </w:r>
            <w:r>
              <w:rPr>
                <w:rFonts w:ascii="仿宋" w:hAnsi="仿宋" w:eastAsia="仿宋"/>
                <w:sz w:val="24"/>
              </w:rPr>
              <w:t xml:space="preserve">%； </w:t>
            </w:r>
          </w:p>
          <w:p w14:paraId="6BE51289">
            <w:pPr>
              <w:adjustRightInd w:val="0"/>
              <w:snapToGrid w:val="0"/>
              <w:spacing w:line="440" w:lineRule="exact"/>
              <w:rPr>
                <w:rFonts w:hint="eastAsia" w:ascii="仿宋" w:hAnsi="仿宋" w:eastAsia="仿宋"/>
                <w:sz w:val="24"/>
              </w:rPr>
            </w:pPr>
            <w:r>
              <w:rPr>
                <w:rFonts w:hint="eastAsia" w:ascii="仿宋" w:hAnsi="仿宋" w:eastAsia="仿宋"/>
                <w:sz w:val="24"/>
              </w:rPr>
              <w:t>（4）评标委员会</w:t>
            </w:r>
            <w:r>
              <w:rPr>
                <w:rFonts w:ascii="仿宋" w:hAnsi="仿宋" w:eastAsia="仿宋"/>
                <w:sz w:val="24"/>
              </w:rPr>
              <w:t>基于专业判断，认为</w:t>
            </w:r>
            <w:r>
              <w:rPr>
                <w:rFonts w:hint="eastAsia" w:ascii="仿宋" w:hAnsi="仿宋" w:eastAsia="仿宋"/>
                <w:sz w:val="24"/>
              </w:rPr>
              <w:t>投标人</w:t>
            </w:r>
            <w:r>
              <w:rPr>
                <w:rFonts w:ascii="仿宋" w:hAnsi="仿宋" w:eastAsia="仿宋"/>
                <w:sz w:val="24"/>
              </w:rPr>
              <w:t>报价过低，有可能影响产品质量或者不能诚信履约的其他情形。</w:t>
            </w:r>
          </w:p>
        </w:tc>
        <w:tc>
          <w:tcPr>
            <w:tcW w:w="2829" w:type="dxa"/>
            <w:noWrap w:val="0"/>
            <w:vAlign w:val="center"/>
          </w:tcPr>
          <w:p w14:paraId="1783643E">
            <w:pPr>
              <w:pStyle w:val="28"/>
              <w:pBdr>
                <w:bottom w:val="none" w:color="auto" w:sz="0" w:space="0"/>
              </w:pBdr>
              <w:tabs>
                <w:tab w:val="clear" w:pos="4153"/>
                <w:tab w:val="clear" w:pos="8306"/>
              </w:tabs>
              <w:snapToGrid w:val="0"/>
              <w:spacing w:line="440" w:lineRule="exact"/>
              <w:textAlignment w:val="auto"/>
              <w:rPr>
                <w:rFonts w:ascii="仿宋" w:hAnsi="仿宋" w:eastAsia="仿宋" w:cs="Times New Roman"/>
                <w:kern w:val="2"/>
              </w:rPr>
            </w:pPr>
            <w:r>
              <w:rPr>
                <w:rFonts w:hint="eastAsia" w:ascii="仿宋" w:hAnsi="仿宋" w:eastAsia="仿宋" w:cs="Times New Roman"/>
                <w:kern w:val="2"/>
              </w:rPr>
              <w:t>投标人在评审合理的时间内对投标价格作出解释，提供项目具体成本测算等与报价合理性相关的书面说明及必要的证明材料，包括但不限于原材料成本、人工成本、制造费用等。</w:t>
            </w:r>
          </w:p>
        </w:tc>
      </w:tr>
    </w:tbl>
    <w:p w14:paraId="0F4C4CC2">
      <w:pPr>
        <w:spacing w:line="360" w:lineRule="auto"/>
        <w:rPr>
          <w:rFonts w:ascii="仿宋" w:hAnsi="仿宋" w:eastAsia="仿宋"/>
          <w:sz w:val="24"/>
        </w:rPr>
      </w:pPr>
      <w:r>
        <w:rPr>
          <w:rFonts w:hint="eastAsia" w:ascii="仿宋" w:hAnsi="仿宋" w:eastAsia="仿宋"/>
          <w:sz w:val="24"/>
        </w:rPr>
        <w:t>注：</w:t>
      </w:r>
    </w:p>
    <w:p w14:paraId="587FE656">
      <w:pPr>
        <w:spacing w:line="360" w:lineRule="auto"/>
        <w:ind w:firstLine="435"/>
        <w:rPr>
          <w:rFonts w:hint="eastAsia" w:ascii="仿宋" w:hAnsi="仿宋" w:eastAsia="仿宋"/>
          <w:sz w:val="24"/>
        </w:rPr>
      </w:pPr>
      <w:r>
        <w:rPr>
          <w:rFonts w:hint="eastAsia" w:ascii="仿宋" w:hAnsi="仿宋" w:eastAsia="仿宋"/>
          <w:sz w:val="24"/>
        </w:rPr>
        <w:t>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w:t>
      </w:r>
      <w:r>
        <w:rPr>
          <w:rFonts w:hint="eastAsia" w:ascii="仿宋" w:hAnsi="仿宋" w:eastAsia="仿宋"/>
          <w:b/>
          <w:sz w:val="24"/>
        </w:rPr>
        <w:t>无效投标处理</w:t>
      </w:r>
      <w:r>
        <w:rPr>
          <w:rFonts w:hint="eastAsia" w:ascii="仿宋" w:hAnsi="仿宋" w:eastAsia="仿宋"/>
          <w:sz w:val="24"/>
        </w:rPr>
        <w:t>。</w:t>
      </w:r>
    </w:p>
    <w:p w14:paraId="245B49B9">
      <w:pPr>
        <w:spacing w:line="360" w:lineRule="auto"/>
        <w:ind w:firstLine="437"/>
        <w:outlineLvl w:val="2"/>
        <w:rPr>
          <w:rFonts w:ascii="仿宋" w:hAnsi="仿宋" w:eastAsia="仿宋"/>
          <w:b/>
          <w:sz w:val="24"/>
        </w:rPr>
      </w:pPr>
      <w:bookmarkStart w:id="345" w:name="_Toc16791"/>
      <w:r>
        <w:rPr>
          <w:rFonts w:hint="eastAsia" w:ascii="仿宋" w:hAnsi="仿宋" w:eastAsia="仿宋"/>
          <w:b/>
          <w:sz w:val="24"/>
        </w:rPr>
        <w:t>2.4详细审查</w:t>
      </w:r>
      <w:bookmarkEnd w:id="345"/>
    </w:p>
    <w:p w14:paraId="5D8981E9">
      <w:pPr>
        <w:spacing w:line="360" w:lineRule="auto"/>
        <w:ind w:firstLine="435"/>
        <w:rPr>
          <w:rFonts w:ascii="仿宋" w:hAnsi="仿宋" w:eastAsia="仿宋"/>
          <w:sz w:val="24"/>
        </w:rPr>
      </w:pPr>
      <w:r>
        <w:rPr>
          <w:rFonts w:hint="eastAsia" w:ascii="仿宋" w:hAnsi="仿宋" w:eastAsia="仿宋"/>
          <w:sz w:val="24"/>
        </w:rPr>
        <w:t>2</w:t>
      </w:r>
      <w:r>
        <w:rPr>
          <w:rFonts w:ascii="仿宋" w:hAnsi="仿宋" w:eastAsia="仿宋"/>
          <w:sz w:val="24"/>
        </w:rPr>
        <w:t>.</w:t>
      </w:r>
      <w:r>
        <w:rPr>
          <w:rFonts w:hint="eastAsia" w:ascii="仿宋" w:hAnsi="仿宋" w:eastAsia="仿宋"/>
          <w:sz w:val="24"/>
        </w:rPr>
        <w:t>4</w:t>
      </w:r>
      <w:r>
        <w:rPr>
          <w:rFonts w:ascii="仿宋" w:hAnsi="仿宋" w:eastAsia="仿宋"/>
          <w:sz w:val="24"/>
        </w:rPr>
        <w:t>.1</w:t>
      </w:r>
      <w:r>
        <w:rPr>
          <w:rFonts w:hint="eastAsia" w:ascii="仿宋" w:hAnsi="仿宋" w:eastAsia="仿宋"/>
          <w:sz w:val="24"/>
        </w:rPr>
        <w:t>评标委员会按照下表对投标文件进行详细审查和评分。</w:t>
      </w:r>
    </w:p>
    <w:p w14:paraId="78156311">
      <w:pPr>
        <w:spacing w:line="360" w:lineRule="auto"/>
        <w:ind w:firstLine="435"/>
        <w:rPr>
          <w:rFonts w:ascii="仿宋" w:hAnsi="仿宋" w:eastAsia="仿宋"/>
          <w:sz w:val="24"/>
        </w:rPr>
      </w:pPr>
      <w:r>
        <w:rPr>
          <w:rFonts w:hint="eastAsia" w:ascii="仿宋" w:hAnsi="仿宋" w:eastAsia="仿宋"/>
          <w:sz w:val="24"/>
        </w:rPr>
        <w:t>2</w:t>
      </w:r>
      <w:r>
        <w:rPr>
          <w:rFonts w:ascii="仿宋" w:hAnsi="仿宋" w:eastAsia="仿宋"/>
          <w:sz w:val="24"/>
        </w:rPr>
        <w:t>.</w:t>
      </w:r>
      <w:r>
        <w:rPr>
          <w:rFonts w:hint="eastAsia" w:ascii="仿宋" w:hAnsi="仿宋" w:eastAsia="仿宋"/>
          <w:sz w:val="24"/>
        </w:rPr>
        <w:t>4</w:t>
      </w:r>
      <w:r>
        <w:rPr>
          <w:rFonts w:ascii="仿宋" w:hAnsi="仿宋" w:eastAsia="仿宋"/>
          <w:sz w:val="24"/>
        </w:rPr>
        <w:t>.2</w:t>
      </w:r>
      <w:r>
        <w:rPr>
          <w:rFonts w:hint="eastAsia" w:ascii="仿宋" w:hAnsi="仿宋" w:eastAsia="仿宋"/>
          <w:sz w:val="24"/>
        </w:rPr>
        <w:t>本项目综合评分满分为1</w:t>
      </w:r>
      <w:r>
        <w:rPr>
          <w:rFonts w:ascii="仿宋" w:hAnsi="仿宋" w:eastAsia="仿宋"/>
          <w:sz w:val="24"/>
        </w:rPr>
        <w:t>00</w:t>
      </w:r>
      <w:r>
        <w:rPr>
          <w:rFonts w:hint="eastAsia" w:ascii="仿宋" w:hAnsi="仿宋" w:eastAsia="仿宋"/>
          <w:sz w:val="24"/>
        </w:rPr>
        <w:t>分，</w:t>
      </w:r>
      <w:r>
        <w:rPr>
          <w:rFonts w:ascii="仿宋" w:hAnsi="仿宋" w:eastAsia="仿宋"/>
          <w:sz w:val="24"/>
        </w:rPr>
        <w:t>具体评分细则如下：</w:t>
      </w:r>
    </w:p>
    <w:tbl>
      <w:tblPr>
        <w:tblStyle w:val="1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525"/>
        <w:gridCol w:w="838"/>
        <w:gridCol w:w="667"/>
        <w:gridCol w:w="7059"/>
      </w:tblGrid>
      <w:tr w14:paraId="4E524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blHeader/>
        </w:trPr>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0CB95E3">
            <w:pPr>
              <w:spacing w:line="360" w:lineRule="auto"/>
              <w:jc w:val="center"/>
              <w:rPr>
                <w:rFonts w:hint="eastAsia" w:ascii="仿宋" w:hAnsi="仿宋" w:eastAsia="仿宋"/>
                <w:b/>
                <w:bCs/>
                <w:sz w:val="24"/>
              </w:rPr>
            </w:pPr>
            <w:r>
              <w:rPr>
                <w:rFonts w:hint="eastAsia" w:ascii="仿宋" w:hAnsi="仿宋" w:eastAsia="仿宋"/>
                <w:b/>
                <w:bCs/>
                <w:sz w:val="24"/>
                <w:lang w:val="en-US" w:eastAsia="zh-CN"/>
              </w:rPr>
              <w:t>序号</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FBB6E6A">
            <w:pPr>
              <w:spacing w:line="360" w:lineRule="auto"/>
              <w:jc w:val="center"/>
              <w:rPr>
                <w:rFonts w:hint="eastAsia" w:ascii="仿宋" w:hAnsi="仿宋" w:eastAsia="仿宋"/>
                <w:b/>
                <w:bCs/>
                <w:sz w:val="24"/>
              </w:rPr>
            </w:pPr>
            <w:r>
              <w:rPr>
                <w:rFonts w:hint="eastAsia" w:ascii="仿宋" w:hAnsi="仿宋" w:eastAsia="仿宋"/>
                <w:b/>
                <w:bCs/>
                <w:sz w:val="24"/>
                <w:lang w:val="en-US" w:eastAsia="zh-CN"/>
              </w:rPr>
              <w:t>评分项目</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E1A7F03">
            <w:pPr>
              <w:spacing w:line="360" w:lineRule="auto"/>
              <w:jc w:val="center"/>
              <w:rPr>
                <w:rFonts w:hint="eastAsia" w:ascii="仿宋" w:hAnsi="仿宋" w:eastAsia="仿宋"/>
                <w:b/>
                <w:bCs/>
                <w:sz w:val="24"/>
              </w:rPr>
            </w:pPr>
            <w:r>
              <w:rPr>
                <w:rFonts w:hint="eastAsia" w:ascii="仿宋" w:hAnsi="仿宋" w:eastAsia="仿宋"/>
                <w:b/>
                <w:bCs/>
                <w:sz w:val="24"/>
                <w:lang w:val="en-US" w:eastAsia="zh-CN"/>
              </w:rPr>
              <w:t>分值</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7064639">
            <w:pPr>
              <w:spacing w:line="360" w:lineRule="auto"/>
              <w:jc w:val="center"/>
              <w:rPr>
                <w:rFonts w:hint="eastAsia" w:ascii="仿宋" w:hAnsi="仿宋" w:eastAsia="仿宋"/>
                <w:b/>
                <w:bCs/>
                <w:sz w:val="24"/>
              </w:rPr>
            </w:pPr>
            <w:r>
              <w:rPr>
                <w:rFonts w:hint="eastAsia" w:ascii="仿宋" w:hAnsi="仿宋" w:eastAsia="仿宋"/>
                <w:b/>
                <w:bCs/>
                <w:sz w:val="24"/>
                <w:lang w:val="en-US" w:eastAsia="zh-CN"/>
              </w:rPr>
              <w:t>评分标准</w:t>
            </w:r>
          </w:p>
        </w:tc>
      </w:tr>
      <w:tr w14:paraId="0551E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3F0B00A">
            <w:pPr>
              <w:spacing w:line="360" w:lineRule="auto"/>
              <w:rPr>
                <w:rFonts w:hint="eastAsia" w:ascii="仿宋" w:hAnsi="仿宋" w:eastAsia="仿宋"/>
                <w:sz w:val="24"/>
              </w:rPr>
            </w:pPr>
            <w:r>
              <w:rPr>
                <w:rFonts w:hint="eastAsia" w:ascii="仿宋" w:hAnsi="仿宋" w:eastAsia="仿宋"/>
                <w:sz w:val="24"/>
                <w:lang w:val="en-US" w:eastAsia="zh-CN"/>
              </w:rPr>
              <w:t>1</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CFC7A5A">
            <w:pPr>
              <w:spacing w:line="360" w:lineRule="auto"/>
              <w:rPr>
                <w:rFonts w:hint="eastAsia" w:ascii="仿宋" w:hAnsi="仿宋" w:eastAsia="仿宋"/>
                <w:sz w:val="24"/>
              </w:rPr>
            </w:pPr>
            <w:r>
              <w:rPr>
                <w:rFonts w:hint="eastAsia" w:ascii="仿宋" w:hAnsi="仿宋" w:eastAsia="仿宋"/>
                <w:sz w:val="24"/>
                <w:lang w:val="en-US" w:eastAsia="zh-CN"/>
              </w:rPr>
              <w:t>投标报价</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43A6A4E">
            <w:pPr>
              <w:spacing w:line="360" w:lineRule="auto"/>
              <w:rPr>
                <w:rFonts w:hint="eastAsia" w:ascii="仿宋" w:hAnsi="仿宋" w:eastAsia="仿宋"/>
                <w:sz w:val="24"/>
              </w:rPr>
            </w:pPr>
            <w:r>
              <w:rPr>
                <w:rFonts w:hint="eastAsia" w:ascii="仿宋" w:hAnsi="仿宋" w:eastAsia="仿宋"/>
                <w:sz w:val="24"/>
                <w:lang w:val="en-US" w:eastAsia="zh-CN"/>
              </w:rPr>
              <w:t>30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1156ACA">
            <w:pPr>
              <w:spacing w:line="360" w:lineRule="auto"/>
              <w:jc w:val="left"/>
              <w:rPr>
                <w:rFonts w:ascii="仿宋" w:hAnsi="仿宋" w:eastAsia="仿宋"/>
                <w:sz w:val="24"/>
                <w:szCs w:val="24"/>
              </w:rPr>
            </w:pPr>
            <w:r>
              <w:rPr>
                <w:rFonts w:hint="eastAsia" w:ascii="仿宋" w:hAnsi="仿宋" w:eastAsia="仿宋"/>
                <w:sz w:val="24"/>
                <w:szCs w:val="24"/>
              </w:rPr>
              <w:t>价格分统一采用低价优先法，即满足采购文件要求且投标价格最低的投标报价为评标基准价，其价格分为满分。其他投标供应商的价格分统一按照下列公式计算：</w:t>
            </w:r>
          </w:p>
          <w:p w14:paraId="220DAAFA">
            <w:pPr>
              <w:spacing w:line="360" w:lineRule="auto"/>
              <w:rPr>
                <w:rFonts w:hint="eastAsia" w:ascii="仿宋" w:hAnsi="仿宋" w:eastAsia="仿宋"/>
                <w:sz w:val="24"/>
              </w:rPr>
            </w:pPr>
            <w:r>
              <w:rPr>
                <w:rFonts w:hint="eastAsia" w:ascii="仿宋" w:hAnsi="仿宋" w:eastAsia="仿宋"/>
                <w:sz w:val="24"/>
                <w:szCs w:val="24"/>
              </w:rPr>
              <w:t>投标报价得分＝（评标基准价/投标报价）×30％×100（保留小数点后两位，第三位四舍五入）</w:t>
            </w:r>
          </w:p>
        </w:tc>
      </w:tr>
      <w:tr w14:paraId="7824C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914309A">
            <w:pPr>
              <w:spacing w:line="360" w:lineRule="auto"/>
              <w:rPr>
                <w:rFonts w:hint="eastAsia" w:ascii="仿宋" w:hAnsi="仿宋" w:eastAsia="仿宋"/>
                <w:sz w:val="24"/>
              </w:rPr>
            </w:pPr>
            <w:r>
              <w:rPr>
                <w:rFonts w:hint="eastAsia" w:ascii="仿宋" w:hAnsi="仿宋" w:eastAsia="仿宋"/>
                <w:sz w:val="24"/>
                <w:lang w:val="en-US" w:eastAsia="zh-CN"/>
              </w:rPr>
              <w:t>2</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64368B5">
            <w:pPr>
              <w:spacing w:line="360" w:lineRule="auto"/>
              <w:rPr>
                <w:rFonts w:hint="eastAsia" w:ascii="仿宋" w:hAnsi="仿宋" w:eastAsia="仿宋"/>
                <w:sz w:val="24"/>
              </w:rPr>
            </w:pPr>
            <w:r>
              <w:rPr>
                <w:rFonts w:hint="eastAsia" w:ascii="仿宋" w:hAnsi="仿宋" w:eastAsia="仿宋"/>
                <w:sz w:val="24"/>
                <w:lang w:val="en-US" w:eastAsia="zh-CN"/>
              </w:rPr>
              <w:t>技术方案与苗木质量</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CF17716">
            <w:pPr>
              <w:spacing w:line="360" w:lineRule="auto"/>
              <w:rPr>
                <w:rFonts w:hint="eastAsia" w:ascii="仿宋" w:hAnsi="仿宋" w:eastAsia="仿宋"/>
                <w:sz w:val="24"/>
              </w:rPr>
            </w:pPr>
            <w:r>
              <w:rPr>
                <w:rFonts w:hint="eastAsia" w:ascii="仿宋" w:hAnsi="仿宋" w:eastAsia="仿宋"/>
                <w:sz w:val="24"/>
                <w:lang w:val="en-US" w:eastAsia="zh-CN"/>
              </w:rPr>
              <w:t>40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41A9CCF">
            <w:pPr>
              <w:spacing w:line="360" w:lineRule="auto"/>
              <w:rPr>
                <w:rFonts w:hint="eastAsia" w:ascii="仿宋" w:hAnsi="仿宋" w:eastAsia="仿宋"/>
                <w:sz w:val="24"/>
              </w:rPr>
            </w:pPr>
            <w:r>
              <w:rPr>
                <w:rFonts w:hint="eastAsia" w:ascii="仿宋" w:hAnsi="仿宋" w:eastAsia="仿宋"/>
                <w:sz w:val="24"/>
                <w:lang w:val="en-US" w:eastAsia="zh-CN"/>
              </w:rPr>
              <w:t>1. 苗木规格响应（10 分）：完全满足胸径 14–16cm、树高 5–6m、冠幅 4–5m 得 10 分；一项不满足扣 3 分，扣完为止。2. 苗木质量承诺（8分）：原生冠、无断尖偏冠、无病虫害、土球完整、不散球得 8 分，缺一项扣 2 分。3. 栽植施工方案（10 分）：流程完整、工期合理、安全文明措施到位得 10分。4. 树穴石材清理修复（8 分）：方案具体、可落地得 8分。5. 原有垂柳修剪清运（4</w:t>
            </w:r>
            <w:bookmarkStart w:id="355" w:name="_GoBack"/>
            <w:bookmarkEnd w:id="355"/>
            <w:r>
              <w:rPr>
                <w:rFonts w:hint="eastAsia" w:ascii="仿宋" w:hAnsi="仿宋" w:eastAsia="仿宋"/>
                <w:sz w:val="24"/>
                <w:lang w:val="en-US" w:eastAsia="zh-CN"/>
              </w:rPr>
              <w:t>分）：措施完善、场地清理到位得 8 分。</w:t>
            </w:r>
          </w:p>
        </w:tc>
      </w:tr>
      <w:tr w14:paraId="4A055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8AD0DC1">
            <w:pPr>
              <w:spacing w:line="360" w:lineRule="auto"/>
              <w:rPr>
                <w:rFonts w:hint="eastAsia" w:ascii="仿宋" w:hAnsi="仿宋" w:eastAsia="仿宋"/>
                <w:sz w:val="24"/>
              </w:rPr>
            </w:pPr>
            <w:r>
              <w:rPr>
                <w:rFonts w:hint="eastAsia" w:ascii="仿宋" w:hAnsi="仿宋" w:eastAsia="仿宋"/>
                <w:sz w:val="24"/>
                <w:lang w:val="en-US" w:eastAsia="zh-CN"/>
              </w:rPr>
              <w:t>3</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8F3A56E">
            <w:pPr>
              <w:spacing w:line="360" w:lineRule="auto"/>
              <w:rPr>
                <w:rFonts w:hint="eastAsia" w:ascii="仿宋" w:hAnsi="仿宋" w:eastAsia="仿宋"/>
                <w:sz w:val="24"/>
              </w:rPr>
            </w:pPr>
            <w:r>
              <w:rPr>
                <w:rFonts w:hint="eastAsia" w:ascii="仿宋" w:hAnsi="仿宋" w:eastAsia="仿宋"/>
                <w:sz w:val="24"/>
                <w:lang w:val="en-US" w:eastAsia="zh-CN"/>
              </w:rPr>
              <w:t>类似项目业绩</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641C73E">
            <w:pPr>
              <w:spacing w:line="360" w:lineRule="auto"/>
              <w:rPr>
                <w:rFonts w:hint="eastAsia" w:ascii="仿宋" w:hAnsi="仿宋" w:eastAsia="仿宋"/>
                <w:sz w:val="24"/>
              </w:rPr>
            </w:pPr>
            <w:r>
              <w:rPr>
                <w:rFonts w:hint="eastAsia" w:ascii="仿宋" w:hAnsi="仿宋" w:eastAsia="仿宋"/>
                <w:sz w:val="24"/>
                <w:lang w:val="en-US" w:eastAsia="zh-CN"/>
              </w:rPr>
              <w:t>15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B3EB3D0">
            <w:pPr>
              <w:spacing w:line="360" w:lineRule="auto"/>
              <w:rPr>
                <w:rFonts w:hint="eastAsia" w:ascii="仿宋" w:hAnsi="仿宋" w:eastAsia="仿宋"/>
                <w:sz w:val="24"/>
              </w:rPr>
            </w:pPr>
            <w:r>
              <w:rPr>
                <w:rFonts w:hint="eastAsia" w:ascii="仿宋" w:hAnsi="仿宋" w:eastAsia="仿宋"/>
                <w:sz w:val="24"/>
                <w:lang w:val="en-US" w:eastAsia="zh-CN"/>
              </w:rPr>
              <w:t>近3 年内每提供 1 个园林绿化 / 苗木栽植 / 养护类似项目业绩得5 分，最高 15 分。需提供合同或验收证明复印件并加盖公章，否则不计分。</w:t>
            </w:r>
          </w:p>
        </w:tc>
      </w:tr>
      <w:tr w14:paraId="6E184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C4542B4">
            <w:pPr>
              <w:spacing w:line="360" w:lineRule="auto"/>
              <w:rPr>
                <w:rFonts w:hint="eastAsia" w:ascii="仿宋" w:hAnsi="仿宋" w:eastAsia="仿宋"/>
                <w:sz w:val="24"/>
              </w:rPr>
            </w:pPr>
            <w:r>
              <w:rPr>
                <w:rFonts w:hint="eastAsia" w:ascii="仿宋" w:hAnsi="仿宋" w:eastAsia="仿宋"/>
                <w:sz w:val="24"/>
                <w:lang w:val="en-US" w:eastAsia="zh-CN"/>
              </w:rPr>
              <w:t>4</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D7BC0CE">
            <w:pPr>
              <w:spacing w:line="360" w:lineRule="auto"/>
              <w:rPr>
                <w:rFonts w:hint="eastAsia" w:ascii="仿宋" w:hAnsi="仿宋" w:eastAsia="仿宋"/>
                <w:sz w:val="24"/>
              </w:rPr>
            </w:pPr>
            <w:r>
              <w:rPr>
                <w:rFonts w:hint="eastAsia" w:ascii="仿宋" w:hAnsi="仿宋" w:eastAsia="仿宋"/>
                <w:sz w:val="24"/>
                <w:lang w:val="en-US" w:eastAsia="zh-CN"/>
              </w:rPr>
              <w:t>商务资质</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7B04391">
            <w:pPr>
              <w:spacing w:line="360" w:lineRule="auto"/>
              <w:rPr>
                <w:rFonts w:hint="eastAsia" w:ascii="仿宋" w:hAnsi="仿宋" w:eastAsia="仿宋"/>
                <w:sz w:val="24"/>
              </w:rPr>
            </w:pPr>
            <w:r>
              <w:rPr>
                <w:rFonts w:hint="eastAsia" w:ascii="仿宋" w:hAnsi="仿宋" w:eastAsia="仿宋"/>
                <w:sz w:val="24"/>
                <w:lang w:val="en-US" w:eastAsia="zh-CN"/>
              </w:rPr>
              <w:t>10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B53DE2">
            <w:pPr>
              <w:spacing w:line="360" w:lineRule="auto"/>
              <w:rPr>
                <w:rFonts w:hint="eastAsia" w:ascii="仿宋" w:hAnsi="仿宋" w:eastAsia="仿宋"/>
                <w:sz w:val="24"/>
              </w:rPr>
            </w:pPr>
            <w:r>
              <w:rPr>
                <w:rFonts w:hint="eastAsia" w:ascii="仿宋" w:hAnsi="仿宋" w:eastAsia="仿宋"/>
                <w:sz w:val="24"/>
                <w:lang w:val="en-US" w:eastAsia="zh-CN"/>
              </w:rPr>
              <w:t>1. 具有有效的林草种子生产经营许可证得 5 分；2. 营业执照经营范围包含苗木销售 / 种植 / 园林绿化得 3 分；3. 提供无违法失信声明，信誉良好得 2 分。</w:t>
            </w:r>
          </w:p>
        </w:tc>
      </w:tr>
      <w:tr w14:paraId="0604B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EA9743">
            <w:pPr>
              <w:spacing w:line="360" w:lineRule="auto"/>
              <w:rPr>
                <w:rFonts w:hint="eastAsia" w:ascii="仿宋" w:hAnsi="仿宋" w:eastAsia="仿宋"/>
                <w:sz w:val="24"/>
              </w:rPr>
            </w:pPr>
            <w:r>
              <w:rPr>
                <w:rFonts w:hint="eastAsia" w:ascii="仿宋" w:hAnsi="仿宋" w:eastAsia="仿宋"/>
                <w:sz w:val="24"/>
                <w:lang w:val="en-US" w:eastAsia="zh-CN"/>
              </w:rPr>
              <w:t>5</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5034F55">
            <w:pPr>
              <w:spacing w:line="360" w:lineRule="auto"/>
              <w:rPr>
                <w:rFonts w:hint="eastAsia" w:ascii="仿宋" w:hAnsi="仿宋" w:eastAsia="仿宋"/>
                <w:sz w:val="24"/>
              </w:rPr>
            </w:pPr>
            <w:r>
              <w:rPr>
                <w:rFonts w:hint="eastAsia" w:ascii="仿宋" w:hAnsi="仿宋" w:eastAsia="仿宋"/>
                <w:sz w:val="24"/>
                <w:lang w:val="en-US" w:eastAsia="zh-CN"/>
              </w:rPr>
              <w:t>服务承诺与养护方案</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F819AC2">
            <w:pPr>
              <w:spacing w:line="360" w:lineRule="auto"/>
              <w:rPr>
                <w:rFonts w:hint="eastAsia" w:ascii="仿宋" w:hAnsi="仿宋" w:eastAsia="仿宋"/>
                <w:sz w:val="24"/>
              </w:rPr>
            </w:pPr>
            <w:r>
              <w:rPr>
                <w:rFonts w:hint="eastAsia" w:ascii="仿宋" w:hAnsi="仿宋" w:eastAsia="仿宋"/>
                <w:sz w:val="24"/>
                <w:lang w:val="en-US" w:eastAsia="zh-CN"/>
              </w:rPr>
              <w:t>5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3D853F4">
            <w:pPr>
              <w:spacing w:line="360" w:lineRule="auto"/>
              <w:rPr>
                <w:rFonts w:hint="eastAsia" w:ascii="仿宋" w:hAnsi="仿宋" w:eastAsia="仿宋"/>
                <w:sz w:val="24"/>
              </w:rPr>
            </w:pPr>
            <w:r>
              <w:rPr>
                <w:rFonts w:hint="eastAsia" w:ascii="仿宋" w:hAnsi="仿宋" w:eastAsia="仿宋"/>
                <w:sz w:val="24"/>
                <w:lang w:val="en-US" w:eastAsia="zh-CN"/>
              </w:rPr>
              <w:t>养护期12 个月、成活率≥95%、补植及时、响应迅速、方案完善得 5 分；一般得 2–3 分；差得 0 分。</w:t>
            </w:r>
          </w:p>
        </w:tc>
      </w:tr>
      <w:tr w14:paraId="2A584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C8BFA5A">
            <w:pPr>
              <w:spacing w:line="360" w:lineRule="auto"/>
              <w:rPr>
                <w:rFonts w:hint="eastAsia" w:ascii="仿宋" w:hAnsi="仿宋" w:eastAsia="仿宋"/>
                <w:sz w:val="24"/>
              </w:rPr>
            </w:pPr>
            <w:r>
              <w:rPr>
                <w:rFonts w:hint="eastAsia" w:ascii="仿宋" w:hAnsi="仿宋" w:eastAsia="仿宋"/>
                <w:sz w:val="24"/>
                <w:lang w:val="en-US" w:eastAsia="zh-CN"/>
              </w:rPr>
              <w:t>-</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24199BC">
            <w:pPr>
              <w:spacing w:line="360" w:lineRule="auto"/>
              <w:rPr>
                <w:rFonts w:hint="eastAsia" w:ascii="仿宋" w:hAnsi="仿宋" w:eastAsia="仿宋"/>
                <w:sz w:val="24"/>
              </w:rPr>
            </w:pPr>
            <w:r>
              <w:rPr>
                <w:rFonts w:hint="eastAsia" w:ascii="仿宋" w:hAnsi="仿宋" w:eastAsia="仿宋"/>
                <w:sz w:val="24"/>
                <w:lang w:val="en-US" w:eastAsia="zh-CN"/>
              </w:rPr>
              <w:t>合计</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9534440">
            <w:pPr>
              <w:spacing w:line="360" w:lineRule="auto"/>
              <w:rPr>
                <w:rFonts w:hint="eastAsia" w:ascii="仿宋" w:hAnsi="仿宋" w:eastAsia="仿宋"/>
                <w:sz w:val="24"/>
              </w:rPr>
            </w:pPr>
            <w:r>
              <w:rPr>
                <w:rFonts w:hint="eastAsia" w:ascii="仿宋" w:hAnsi="仿宋" w:eastAsia="仿宋"/>
                <w:sz w:val="24"/>
                <w:lang w:val="en-US" w:eastAsia="zh-CN"/>
              </w:rPr>
              <w:t>100 分</w:t>
            </w:r>
          </w:p>
        </w:tc>
        <w:tc>
          <w:tcPr>
            <w:tcW w:w="0" w:type="auto"/>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2318854">
            <w:pPr>
              <w:spacing w:line="360" w:lineRule="auto"/>
              <w:rPr>
                <w:rFonts w:hint="eastAsia" w:ascii="仿宋" w:hAnsi="仿宋" w:eastAsia="仿宋"/>
                <w:sz w:val="24"/>
              </w:rPr>
            </w:pPr>
            <w:r>
              <w:rPr>
                <w:rFonts w:hint="eastAsia" w:ascii="仿宋" w:hAnsi="仿宋" w:eastAsia="仿宋"/>
                <w:sz w:val="24"/>
                <w:lang w:val="en-US" w:eastAsia="zh-CN"/>
              </w:rPr>
              <w:t>—</w:t>
            </w:r>
          </w:p>
        </w:tc>
      </w:tr>
    </w:tbl>
    <w:p w14:paraId="402FCBF0">
      <w:pPr>
        <w:pStyle w:val="14"/>
        <w:snapToGrid w:val="0"/>
        <w:spacing w:before="0" w:beforeAutospacing="0" w:after="0" w:afterAutospacing="0" w:line="360" w:lineRule="auto"/>
        <w:ind w:firstLine="240" w:firstLineChars="100"/>
        <w:rPr>
          <w:rFonts w:hint="eastAsia" w:ascii="黑体" w:hAnsi="黑体" w:eastAsia="仿宋" w:cs="黑体"/>
          <w:sz w:val="28"/>
          <w:szCs w:val="28"/>
          <w:lang w:eastAsia="zh-CN"/>
        </w:rPr>
      </w:pPr>
      <w:r>
        <w:rPr>
          <w:rFonts w:hint="eastAsia" w:ascii="仿宋" w:hAnsi="仿宋" w:eastAsia="仿宋" w:cs="宋体"/>
          <w:kern w:val="10"/>
        </w:rPr>
        <w:t>采购人</w:t>
      </w:r>
      <w:r>
        <w:rPr>
          <w:rFonts w:ascii="仿宋" w:hAnsi="仿宋" w:eastAsia="仿宋"/>
        </w:rPr>
        <w:t>对投标供应商的资格进行审查，审查投标文件是否响应了采购文件的资格要求。评标委员会按照评审办法规定，对通过资格审查的投标供应商的投标文件依次进行</w:t>
      </w:r>
      <w:r>
        <w:rPr>
          <w:rFonts w:hint="eastAsia" w:ascii="仿宋" w:hAnsi="仿宋" w:eastAsia="仿宋"/>
        </w:rPr>
        <w:t>符合性</w:t>
      </w:r>
      <w:r>
        <w:rPr>
          <w:rFonts w:ascii="仿宋" w:hAnsi="仿宋" w:eastAsia="仿宋"/>
        </w:rPr>
        <w:t>审查、详细</w:t>
      </w:r>
      <w:r>
        <w:rPr>
          <w:rFonts w:hint="eastAsia" w:ascii="仿宋" w:hAnsi="仿宋" w:eastAsia="仿宋"/>
        </w:rPr>
        <w:t>审查</w:t>
      </w:r>
      <w:r>
        <w:rPr>
          <w:rFonts w:ascii="仿宋" w:hAnsi="仿宋" w:eastAsia="仿宋"/>
        </w:rPr>
        <w:t>。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采购人授权评标委员会从评标报告提出的中标候选供应商中，按照排序由高到低的原则确定供应商。中标候选人并列的，由评标委员会按照采购文件规定的方式确定供应商；采购文件未规定，采取随机抽取的方式确定</w:t>
      </w:r>
      <w:r>
        <w:rPr>
          <w:rFonts w:hint="eastAsia" w:ascii="仿宋" w:hAnsi="仿宋" w:eastAsia="仿宋"/>
          <w:lang w:eastAsia="zh-CN"/>
        </w:rPr>
        <w:t>。</w:t>
      </w:r>
    </w:p>
    <w:bookmarkEnd w:id="324"/>
    <w:bookmarkEnd w:id="330"/>
    <w:bookmarkEnd w:id="331"/>
    <w:bookmarkEnd w:id="332"/>
    <w:bookmarkEnd w:id="333"/>
    <w:p w14:paraId="583CEA3B">
      <w:pPr>
        <w:pStyle w:val="24"/>
        <w:keepNext w:val="0"/>
        <w:keepLines w:val="0"/>
        <w:pageBreakBefore/>
        <w:widowControl w:val="0"/>
        <w:kinsoku/>
        <w:wordWrap/>
        <w:overflowPunct/>
        <w:topLinePunct w:val="0"/>
        <w:autoSpaceDE/>
        <w:autoSpaceDN/>
        <w:bidi w:val="0"/>
        <w:adjustRightInd/>
        <w:snapToGrid/>
        <w:jc w:val="center"/>
        <w:textAlignment w:val="baseline"/>
        <w:rPr>
          <w:rStyle w:val="22"/>
          <w:rFonts w:hint="eastAsia" w:ascii="微软雅黑" w:eastAsia="微软雅黑"/>
          <w:b w:val="0"/>
          <w:bCs w:val="0"/>
          <w:sz w:val="32"/>
          <w:szCs w:val="32"/>
        </w:rPr>
      </w:pPr>
    </w:p>
    <w:p w14:paraId="58B9FFE1">
      <w:pPr>
        <w:pStyle w:val="2"/>
        <w:jc w:val="center"/>
        <w:rPr>
          <w:rFonts w:hint="eastAsia" w:ascii="仿宋" w:hAnsi="仿宋" w:eastAsia="仿宋" w:cs="宋体"/>
          <w:sz w:val="28"/>
        </w:rPr>
      </w:pPr>
      <w:bookmarkStart w:id="346" w:name="_Toc13285"/>
      <w:r>
        <w:rPr>
          <w:rFonts w:hint="eastAsia" w:ascii="仿宋" w:hAnsi="仿宋" w:eastAsia="仿宋" w:cs="宋体"/>
          <w:sz w:val="28"/>
          <w:lang w:val="en-US" w:eastAsia="zh-CN"/>
        </w:rPr>
        <w:t xml:space="preserve">第五章 </w:t>
      </w:r>
      <w:r>
        <w:rPr>
          <w:rFonts w:hint="eastAsia" w:ascii="仿宋" w:hAnsi="仿宋" w:eastAsia="仿宋" w:cs="宋体"/>
          <w:sz w:val="28"/>
        </w:rPr>
        <w:t>投标文件格式</w:t>
      </w:r>
      <w:bookmarkEnd w:id="346"/>
    </w:p>
    <w:p w14:paraId="0E30038F">
      <w:pPr>
        <w:jc w:val="center"/>
        <w:rPr>
          <w:rStyle w:val="23"/>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3D43A4BB">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bCs/>
          <w:spacing w:val="-1"/>
          <w:kern w:val="0"/>
          <w:sz w:val="52"/>
          <w:szCs w:val="52"/>
          <w:lang w:val="en-US" w:eastAsia="zh-CN" w:bidi="ar-SA"/>
        </w:rPr>
      </w:pPr>
      <w:r>
        <w:rPr>
          <w:rFonts w:hint="eastAsia" w:ascii="仿宋_GB2312" w:hAnsi="仿宋_GB2312" w:eastAsia="仿宋_GB2312" w:cs="仿宋_GB2312"/>
          <w:b/>
          <w:bCs/>
          <w:spacing w:val="-1"/>
          <w:kern w:val="0"/>
          <w:sz w:val="52"/>
          <w:szCs w:val="52"/>
          <w:lang w:val="en-US" w:eastAsia="zh-CN" w:bidi="ar-SA"/>
        </w:rPr>
        <w:t>寿县古塘水产养殖有限公司</w:t>
      </w: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绿化苗木采购项目</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r>
        <w:rPr>
          <w:rFonts w:hint="eastAsia" w:cs="宋体" w:asciiTheme="minorEastAsia" w:hAnsiTheme="minorEastAsia" w:eastAsiaTheme="minorEastAsia"/>
          <w:b/>
          <w:bCs/>
          <w:color w:val="000000" w:themeColor="text1"/>
          <w:kern w:val="2"/>
          <w:sz w:val="24"/>
          <w:szCs w:val="24"/>
          <w:lang w:val="en-US" w:eastAsia="zh-CN" w:bidi="ar-SA"/>
          <w14:textFill>
            <w14:solidFill>
              <w14:schemeClr w14:val="tx1"/>
            </w14:solidFill>
          </w14:textFill>
        </w:rPr>
        <w:t>2026-03-GTSY-CG-028</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9"/>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23"/>
          <w:rFonts w:hint="eastAsia" w:ascii="仿宋" w:hAnsi="仿宋" w:eastAsia="仿宋" w:cs="仿宋"/>
          <w:sz w:val="28"/>
          <w:szCs w:val="28"/>
        </w:rPr>
      </w:pPr>
    </w:p>
    <w:p w14:paraId="23BC14BF">
      <w:pPr>
        <w:spacing w:line="460" w:lineRule="exact"/>
        <w:jc w:val="center"/>
        <w:rPr>
          <w:rFonts w:ascii="仿宋" w:hAnsi="仿宋" w:eastAsia="仿宋" w:cs="仿宋"/>
          <w:b/>
          <w:color w:val="000000"/>
          <w:sz w:val="28"/>
          <w:szCs w:val="28"/>
        </w:rPr>
      </w:pPr>
      <w:r>
        <w:rPr>
          <w:rFonts w:hint="eastAsia" w:ascii="仿宋" w:hAnsi="仿宋" w:eastAsia="仿宋" w:cs="仿宋"/>
          <w:b/>
          <w:color w:val="000000"/>
          <w:kern w:val="0"/>
          <w:sz w:val="28"/>
          <w:szCs w:val="28"/>
        </w:rPr>
        <w:t>1、法定代表人（单位负责人）身份证明</w:t>
      </w:r>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附：法定代表人（单位负责人）身份证正反面复印件或扫描件</w:t>
      </w:r>
    </w:p>
    <w:p w14:paraId="666E389A">
      <w:pPr>
        <w:spacing w:line="420" w:lineRule="exact"/>
        <w:ind w:firstLine="560" w:firstLineChars="200"/>
        <w:rPr>
          <w:rStyle w:val="23"/>
          <w:rFonts w:hint="eastAsia" w:ascii="仿宋" w:hAnsi="仿宋" w:eastAsia="仿宋" w:cs="仿宋"/>
          <w:sz w:val="28"/>
          <w:szCs w:val="28"/>
        </w:rPr>
        <w:sectPr>
          <w:headerReference r:id="rId6" w:type="default"/>
          <w:footerReference r:id="rId7" w:type="default"/>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rPr>
          <w:rFonts w:hint="eastAsia" w:ascii="仿宋" w:hAnsi="仿宋" w:eastAsia="仿宋" w:cs="仿宋"/>
          <w:b/>
          <w:color w:val="000000"/>
          <w:kern w:val="0"/>
          <w:sz w:val="28"/>
          <w:szCs w:val="28"/>
        </w:rPr>
      </w:pPr>
      <w:r>
        <w:rPr>
          <w:rFonts w:hint="eastAsia" w:ascii="仿宋" w:hAnsi="仿宋" w:eastAsia="仿宋" w:cs="仿宋"/>
          <w:b/>
          <w:color w:val="000000"/>
          <w:kern w:val="0"/>
          <w:sz w:val="28"/>
          <w:szCs w:val="28"/>
        </w:rPr>
        <w:t>2、授权委托书</w:t>
      </w:r>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23"/>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4"/>
          <w:szCs w:val="24"/>
          <w:lang w:val="en-US" w:eastAsia="zh-CN"/>
        </w:rPr>
      </w:pPr>
      <w:bookmarkStart w:id="347" w:name="heading_4"/>
      <w:bookmarkStart w:id="348" w:name="_Toc5945"/>
      <w:r>
        <w:rPr>
          <w:rFonts w:hint="eastAsia" w:ascii="仿宋" w:hAnsi="仿宋" w:eastAsia="仿宋" w:cs="仿宋"/>
          <w:sz w:val="24"/>
          <w:szCs w:val="24"/>
          <w:lang w:val="en-US" w:eastAsia="zh-CN"/>
        </w:rPr>
        <w:t>报价表</w:t>
      </w:r>
      <w:bookmarkEnd w:id="347"/>
      <w:bookmarkEnd w:id="348"/>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7"/>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349"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349"/>
    </w:p>
    <w:p w14:paraId="2057FDCA">
      <w:pPr>
        <w:numPr>
          <w:ilvl w:val="0"/>
          <w:numId w:val="2"/>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2"/>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4"/>
          <w:szCs w:val="24"/>
          <w:lang w:val="en-US" w:eastAsia="zh-CN"/>
        </w:rPr>
      </w:pPr>
      <w:bookmarkStart w:id="350" w:name="heading_6"/>
      <w:bookmarkStart w:id="351" w:name="_Toc12598"/>
      <w:r>
        <w:rPr>
          <w:rFonts w:hint="eastAsia" w:ascii="仿宋" w:hAnsi="仿宋" w:eastAsia="仿宋" w:cs="仿宋"/>
          <w:sz w:val="24"/>
          <w:szCs w:val="24"/>
          <w:lang w:val="en-US" w:eastAsia="zh-CN"/>
        </w:rPr>
        <w:t>投标承诺函</w:t>
      </w:r>
      <w:bookmarkEnd w:id="350"/>
      <w:bookmarkEnd w:id="35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宋体" w:eastAsia="宋体"/>
          <w:sz w:val="36"/>
          <w:szCs w:val="36"/>
          <w:lang w:val="en-US" w:eastAsia="zh-CN"/>
        </w:rPr>
      </w:pPr>
      <w:bookmarkStart w:id="352" w:name="_Toc32578"/>
      <w:bookmarkStart w:id="353" w:name="heading_7"/>
      <w:r>
        <w:rPr>
          <w:rFonts w:hint="eastAsia" w:ascii="宋体" w:eastAsia="宋体"/>
          <w:sz w:val="36"/>
          <w:szCs w:val="36"/>
          <w:lang w:val="en-US" w:eastAsia="zh-CN"/>
        </w:rPr>
        <w:t>无重大违法记录声明函</w:t>
      </w:r>
      <w:bookmarkEnd w:id="352"/>
      <w:bookmarkEnd w:id="353"/>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23"/>
          <w:rFonts w:ascii="仿宋" w:hAnsi="仿宋" w:eastAsia="仿宋" w:cs="仿宋"/>
          <w:b/>
          <w:bCs/>
          <w:kern w:val="0"/>
          <w:sz w:val="36"/>
          <w:szCs w:val="36"/>
        </w:rPr>
      </w:pPr>
    </w:p>
    <w:p w14:paraId="6439DD17">
      <w:pPr>
        <w:jc w:val="center"/>
        <w:outlineLvl w:val="0"/>
        <w:rPr>
          <w:rStyle w:val="23"/>
          <w:rFonts w:ascii="仿宋" w:hAnsi="仿宋" w:eastAsia="仿宋" w:cs="仿宋"/>
          <w:b/>
          <w:bCs/>
          <w:kern w:val="0"/>
          <w:sz w:val="36"/>
          <w:szCs w:val="36"/>
        </w:rPr>
      </w:pPr>
      <w:bookmarkStart w:id="354" w:name="_Toc18755"/>
      <w:r>
        <w:rPr>
          <w:rStyle w:val="23"/>
          <w:rFonts w:hint="eastAsia" w:ascii="仿宋" w:hAnsi="仿宋" w:eastAsia="仿宋" w:cs="仿宋"/>
          <w:b/>
          <w:bCs/>
          <w:kern w:val="0"/>
          <w:sz w:val="36"/>
          <w:szCs w:val="36"/>
        </w:rPr>
        <w:t>供应商资格证明及评审所需材料</w:t>
      </w:r>
      <w:bookmarkEnd w:id="354"/>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26"/>
        <w:spacing w:line="360" w:lineRule="auto"/>
        <w:jc w:val="center"/>
        <w:rPr>
          <w:rStyle w:val="23"/>
          <w:rFonts w:ascii="仿宋" w:hAnsi="仿宋" w:eastAsia="仿宋" w:cs="仿宋"/>
          <w:b/>
          <w:bCs/>
          <w:kern w:val="0"/>
          <w:sz w:val="36"/>
          <w:szCs w:val="36"/>
        </w:rPr>
      </w:pPr>
    </w:p>
    <w:p w14:paraId="60015F2B">
      <w:pPr>
        <w:spacing w:line="340" w:lineRule="exact"/>
        <w:jc w:val="center"/>
        <w:rPr>
          <w:rStyle w:val="23"/>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rPr>
          <w:rStyle w:val="23"/>
          <w:rFonts w:ascii="仿宋" w:hAnsi="仿宋" w:eastAsia="仿宋" w:cs="仿宋"/>
          <w:b/>
          <w:sz w:val="36"/>
          <w:szCs w:val="36"/>
        </w:rPr>
      </w:pPr>
      <w:r>
        <w:rPr>
          <w:rStyle w:val="23"/>
          <w:rFonts w:hint="eastAsia" w:ascii="仿宋" w:hAnsi="仿宋" w:eastAsia="仿宋" w:cs="仿宋"/>
          <w:b/>
          <w:sz w:val="36"/>
          <w:szCs w:val="36"/>
        </w:rPr>
        <w:t>其他资料</w:t>
      </w:r>
    </w:p>
    <w:p w14:paraId="58ACF62C">
      <w:pPr>
        <w:pStyle w:val="4"/>
        <w:jc w:val="center"/>
        <w:rPr>
          <w:rStyle w:val="23"/>
          <w:rFonts w:hint="eastAsia" w:ascii="仿宋_GB2312" w:hAnsi="仿宋_GB2312" w:eastAsia="仿宋_GB2312" w:cs="仿宋_GB2312"/>
          <w:bCs/>
          <w:kern w:val="0"/>
          <w:sz w:val="28"/>
          <w:szCs w:val="28"/>
        </w:rPr>
      </w:pPr>
      <w:r>
        <w:rPr>
          <w:rStyle w:val="23"/>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rPr>
          <w:rStyle w:val="23"/>
          <w:rFonts w:ascii="仿宋" w:hAnsi="仿宋" w:eastAsia="仿宋" w:cs="仿宋"/>
          <w:b/>
          <w:sz w:val="36"/>
          <w:szCs w:val="36"/>
        </w:rPr>
      </w:pPr>
      <w:r>
        <w:rPr>
          <w:rStyle w:val="23"/>
          <w:rFonts w:hint="eastAsia" w:ascii="仿宋" w:hAnsi="仿宋" w:eastAsia="仿宋" w:cs="仿宋"/>
          <w:b/>
          <w:sz w:val="36"/>
          <w:szCs w:val="36"/>
        </w:rPr>
        <w:t>采购需求中要求提供的方案及承诺等</w:t>
      </w:r>
    </w:p>
    <w:p w14:paraId="37A217FE">
      <w:pPr>
        <w:pStyle w:val="4"/>
        <w:ind w:firstLine="0"/>
        <w:jc w:val="center"/>
        <w:rPr>
          <w:rStyle w:val="23"/>
          <w:rFonts w:ascii="仿宋" w:hAnsi="仿宋" w:eastAsia="仿宋" w:cs="仿宋"/>
          <w:bCs/>
          <w:kern w:val="0"/>
          <w:sz w:val="32"/>
          <w:szCs w:val="32"/>
        </w:rPr>
      </w:pPr>
      <w:r>
        <w:rPr>
          <w:rStyle w:val="23"/>
          <w:rFonts w:hint="eastAsia" w:ascii="仿宋" w:hAnsi="仿宋" w:eastAsia="仿宋" w:cs="仿宋"/>
          <w:bCs/>
          <w:kern w:val="0"/>
          <w:sz w:val="32"/>
          <w:szCs w:val="32"/>
        </w:rPr>
        <w:t>（供应商根据采购需求自拟）</w:t>
      </w:r>
    </w:p>
    <w:p w14:paraId="269FBE8A">
      <w:pPr>
        <w:pStyle w:val="26"/>
        <w:spacing w:line="320" w:lineRule="exact"/>
        <w:rPr>
          <w:rStyle w:val="23"/>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984812A-3403-46DF-BDF1-B2C362C980D4}"/>
  </w:font>
  <w:font w:name="黑体">
    <w:panose1 w:val="02010609060101010101"/>
    <w:charset w:val="86"/>
    <w:family w:val="auto"/>
    <w:pitch w:val="default"/>
    <w:sig w:usb0="800002BF" w:usb1="38CF7CFA" w:usb2="00000016" w:usb3="00000000" w:csb0="00040001" w:csb1="00000000"/>
    <w:embedRegular r:id="rId2" w:fontKey="{0ADBBA76-8727-49A9-9BE7-CE953FDD0D0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36207470-E607-460B-8FB2-47B865AF7A47}"/>
  </w:font>
  <w:font w:name="Arial Unicode MS">
    <w:altName w:val="宋体"/>
    <w:panose1 w:val="020B0604020202020204"/>
    <w:charset w:val="86"/>
    <w:family w:val="swiss"/>
    <w:pitch w:val="default"/>
    <w:sig w:usb0="00000000" w:usb1="00000000" w:usb2="0000007F" w:usb3="00000000" w:csb0="203F01FF" w:csb1="DFFF0000"/>
  </w:font>
  <w:font w:name="FangSong_GB2312">
    <w:altName w:val="仿宋_GB2312"/>
    <w:panose1 w:val="02010609060101010101"/>
    <w:charset w:val="86"/>
    <w:family w:val="modern"/>
    <w:pitch w:val="default"/>
    <w:sig w:usb0="00000000" w:usb1="00000000" w:usb2="00000016" w:usb3="00000000" w:csb0="00040001" w:csb1="00000000"/>
  </w:font>
  <w:font w:name="仿宋_GB2312">
    <w:panose1 w:val="02010609030101010101"/>
    <w:charset w:val="86"/>
    <w:family w:val="auto"/>
    <w:pitch w:val="default"/>
    <w:sig w:usb0="00000001" w:usb1="080E0000" w:usb2="00000000" w:usb3="00000000" w:csb0="00040000" w:csb1="00000000"/>
    <w:embedRegular r:id="rId4" w:fontKey="{98186FCE-9D85-4941-8E54-EF8D6EC7A029}"/>
  </w:font>
  <w:font w:name="@仿宋_GB2312">
    <w:panose1 w:val="02010609030101010101"/>
    <w:charset w:val="86"/>
    <w:family w:val="modern"/>
    <w:pitch w:val="default"/>
    <w:sig w:usb0="00000001" w:usb1="080E0000" w:usb2="00000000" w:usb3="00000000" w:csb0="00040000" w:csb1="00000000"/>
    <w:embedRegular r:id="rId5" w:fontKey="{09E63E2C-A8AF-45E1-AF53-A6A19D7B5141}"/>
  </w:font>
  <w:font w:name="微软雅黑">
    <w:panose1 w:val="020B0503020204020204"/>
    <w:charset w:val="86"/>
    <w:family w:val="auto"/>
    <w:pitch w:val="default"/>
    <w:sig w:usb0="80000287" w:usb1="2ACF3C50" w:usb2="00000016" w:usb3="00000000" w:csb0="0004001F" w:csb1="00000000"/>
    <w:embedRegular r:id="rId6" w:fontKey="{2B6B9E0F-8072-495A-BB25-6F535594802F}"/>
  </w:font>
  <w:font w:name="Tahoma">
    <w:panose1 w:val="020B0604030504040204"/>
    <w:charset w:val="00"/>
    <w:family w:val="swiss"/>
    <w:pitch w:val="default"/>
    <w:sig w:usb0="E1002EFF" w:usb1="C000605B" w:usb2="00000029" w:usb3="00000000" w:csb0="200101FF" w:csb1="20280000"/>
    <w:embedRegular r:id="rId7" w:fontKey="{30188D35-009F-4C08-A89E-7423BE3B12F4}"/>
  </w:font>
  <w:font w:name="仿宋">
    <w:panose1 w:val="02010609060101010101"/>
    <w:charset w:val="86"/>
    <w:family w:val="modern"/>
    <w:pitch w:val="default"/>
    <w:sig w:usb0="800002BF" w:usb1="38CF7CFA" w:usb2="00000016" w:usb3="00000000" w:csb0="00040001" w:csb1="00000000"/>
    <w:embedRegular r:id="rId8" w:fontKey="{F398B5C3-F0D8-487F-AF15-3A74C7156417}"/>
  </w:font>
  <w:font w:name="华文中宋">
    <w:panose1 w:val="02010600040101010101"/>
    <w:charset w:val="86"/>
    <w:family w:val="auto"/>
    <w:pitch w:val="default"/>
    <w:sig w:usb0="00000287" w:usb1="080F0000" w:usb2="00000000" w:usb3="00000000" w:csb0="0004009F" w:csb1="DFD70000"/>
    <w:embedRegular r:id="rId9" w:fontKey="{05D9214B-A8B1-463C-85A5-7B333E25B9AA}"/>
  </w:font>
  <w:font w:name="等线">
    <w:panose1 w:val="02010600030101010101"/>
    <w:charset w:val="86"/>
    <w:family w:val="auto"/>
    <w:pitch w:val="default"/>
    <w:sig w:usb0="A00002BF" w:usb1="38CF7CFA" w:usb2="00000016" w:usb3="00000000" w:csb0="0004000F" w:csb1="00000000"/>
    <w:embedRegular r:id="rId10" w:fontKey="{3EACD75F-F34B-4D3E-B491-96F3BFDC493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149B1">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03AB10">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03AB10">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EF355">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BD387">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7BD387">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0DF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EAAF2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EAAF28">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11"/>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abstractNum w:abstractNumId="1">
    <w:nsid w:val="628DDE6F"/>
    <w:multiLevelType w:val="singleLevel"/>
    <w:tmpl w:val="628DDE6F"/>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A1454B"/>
    <w:rsid w:val="02A1454B"/>
    <w:rsid w:val="25747EEB"/>
    <w:rsid w:val="3DCA0721"/>
    <w:rsid w:val="488A12DA"/>
    <w:rsid w:val="62F00627"/>
    <w:rsid w:val="633674E1"/>
    <w:rsid w:val="76670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2"/>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10">
    <w:name w:val="toc 3"/>
    <w:basedOn w:val="1"/>
    <w:next w:val="1"/>
    <w:qFormat/>
    <w:uiPriority w:val="0"/>
    <w:pPr>
      <w:ind w:left="840" w:leftChars="400"/>
    </w:p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39"/>
    <w:pPr>
      <w:spacing w:before="116"/>
      <w:ind w:left="18"/>
      <w:jc w:val="left"/>
    </w:pPr>
    <w:rPr>
      <w:rFonts w:hint="eastAsia" w:ascii="宋体" w:hAnsi="宋体" w:eastAsia="宋体" w:cs="Times New Roman"/>
      <w:kern w:val="0"/>
      <w:sz w:val="28"/>
      <w:szCs w:val="28"/>
    </w:rPr>
  </w:style>
  <w:style w:type="paragraph" w:styleId="14">
    <w:name w:val="Normal (Web)"/>
    <w:basedOn w:val="1"/>
    <w:qFormat/>
    <w:uiPriority w:val="0"/>
    <w:pPr>
      <w:spacing w:beforeAutospacing="1" w:afterAutospacing="1"/>
      <w:jc w:val="left"/>
    </w:pPr>
    <w:rPr>
      <w:rFonts w:ascii="Arial Unicode MS" w:hAnsi="Arial Unicode MS" w:eastAsia="Calibri" w:cs="Times New Roman"/>
      <w:kern w:val="0"/>
      <w:sz w:val="24"/>
      <w:szCs w:val="22"/>
    </w:rPr>
  </w:style>
  <w:style w:type="paragraph" w:styleId="15">
    <w:name w:val="Body Text First Indent"/>
    <w:basedOn w:val="5"/>
    <w:next w:val="1"/>
    <w:qFormat/>
    <w:uiPriority w:val="0"/>
    <w:pPr>
      <w:autoSpaceDE w:val="0"/>
      <w:autoSpaceDN w:val="0"/>
      <w:spacing w:before="154" w:line="360" w:lineRule="auto"/>
      <w:ind w:left="102" w:right="-24" w:rightChars="-10" w:firstLine="425" w:firstLineChars="225"/>
    </w:pPr>
    <w:rPr>
      <w:rFonts w:ascii="Arial" w:hAnsi="Arial" w:eastAsia="FangSong_GB2312"/>
      <w:sz w:val="24"/>
      <w:szCs w:val="32"/>
    </w:rPr>
  </w:style>
  <w:style w:type="paragraph" w:styleId="16">
    <w:name w:val="Body Text First Indent 2"/>
    <w:basedOn w:val="7"/>
    <w:next w:val="15"/>
    <w:qFormat/>
    <w:uiPriority w:val="0"/>
    <w:pPr>
      <w:ind w:firstLine="420" w:firstLineChars="200"/>
      <w:jc w:val="left"/>
    </w:pPr>
    <w:rPr>
      <w:rFonts w:ascii="Calibri" w:hAnsi="Calibri" w:eastAsia="Calibri" w:cs="Times New Roman"/>
      <w:kern w:val="0"/>
      <w:sz w:val="22"/>
      <w:szCs w:val="22"/>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Hyperlink"/>
    <w:basedOn w:val="19"/>
    <w:qFormat/>
    <w:uiPriority w:val="99"/>
    <w:rPr>
      <w:color w:val="333333"/>
      <w:u w:val="none"/>
    </w:rPr>
  </w:style>
  <w:style w:type="character" w:customStyle="1" w:styleId="22">
    <w:name w:val="标题 1 Char"/>
    <w:link w:val="2"/>
    <w:qFormat/>
    <w:uiPriority w:val="0"/>
    <w:rPr>
      <w:rFonts w:hint="eastAsia" w:ascii="黑体" w:hAnsi="宋体" w:eastAsia="黑体" w:cs="Times New Roman"/>
      <w:b/>
      <w:kern w:val="0"/>
      <w:sz w:val="32"/>
      <w:szCs w:val="32"/>
    </w:rPr>
  </w:style>
  <w:style w:type="character" w:customStyle="1" w:styleId="23">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24">
    <w:name w:val="Heading1"/>
    <w:basedOn w:val="1"/>
    <w:next w:val="1"/>
    <w:qFormat/>
    <w:uiPriority w:val="0"/>
    <w:pPr>
      <w:jc w:val="left"/>
      <w:textAlignment w:val="baseline"/>
    </w:pPr>
    <w:rPr>
      <w:rFonts w:ascii="Times New Roman" w:hAnsi="Times New Roman" w:cs="Calibri"/>
      <w:b/>
      <w:bCs/>
      <w:kern w:val="44"/>
      <w:sz w:val="30"/>
      <w:szCs w:val="30"/>
    </w:rPr>
  </w:style>
  <w:style w:type="paragraph" w:customStyle="1" w:styleId="25">
    <w:name w:val="HtmlNormal"/>
    <w:basedOn w:val="1"/>
    <w:qFormat/>
    <w:uiPriority w:val="0"/>
    <w:pPr>
      <w:spacing w:before="100" w:beforeAutospacing="1" w:after="100" w:afterAutospacing="1"/>
      <w:jc w:val="left"/>
      <w:textAlignment w:val="baseline"/>
    </w:pPr>
    <w:rPr>
      <w:rFonts w:ascii="宋体" w:hAnsi="宋体"/>
      <w:kern w:val="0"/>
      <w:sz w:val="24"/>
    </w:rPr>
  </w:style>
  <w:style w:type="paragraph" w:customStyle="1" w:styleId="26">
    <w:name w:val="BodyText"/>
    <w:basedOn w:val="1"/>
    <w:next w:val="27"/>
    <w:qFormat/>
    <w:uiPriority w:val="0"/>
    <w:pPr>
      <w:spacing w:after="120"/>
      <w:jc w:val="left"/>
      <w:textAlignment w:val="baseline"/>
    </w:pPr>
    <w:rPr>
      <w:rFonts w:ascii="Calibri" w:hAnsi="Calibri"/>
      <w:kern w:val="0"/>
      <w:sz w:val="22"/>
      <w:szCs w:val="22"/>
    </w:rPr>
  </w:style>
  <w:style w:type="paragraph" w:customStyle="1" w:styleId="27">
    <w:name w:val="TOC2"/>
    <w:basedOn w:val="1"/>
    <w:next w:val="1"/>
    <w:qFormat/>
    <w:uiPriority w:val="0"/>
    <w:pPr>
      <w:ind w:left="210"/>
      <w:jc w:val="left"/>
    </w:pPr>
    <w:rPr>
      <w:smallCaps/>
      <w:kern w:val="1"/>
      <w:sz w:val="28"/>
      <w:szCs w:val="24"/>
    </w:rPr>
  </w:style>
  <w:style w:type="paragraph" w:customStyle="1" w:styleId="28">
    <w:name w:val="D&amp;L"/>
    <w:basedOn w:val="12"/>
    <w:qFormat/>
    <w:uiPriority w:val="0"/>
    <w:pPr>
      <w:pBdr>
        <w:bottom w:val="thinThickSmallGap" w:color="auto" w:sz="18" w:space="1"/>
      </w:pBdr>
      <w:adjustRightInd w:val="0"/>
      <w:snapToGrid/>
      <w:spacing w:line="240" w:lineRule="atLeast"/>
      <w:textAlignment w:val="baseline"/>
    </w:pPr>
    <w:rPr>
      <w:rFonts w:ascii="@仿宋_GB2312" w:hAnsi="@仿宋_GB2312" w:eastAsia="@仿宋_GB2312" w:cs="@仿宋_GB2312"/>
      <w:kern w:val="0"/>
      <w:sz w:val="24"/>
      <w:szCs w:val="20"/>
    </w:rPr>
  </w:style>
  <w:style w:type="paragraph" w:customStyle="1" w:styleId="29">
    <w:name w:val="Fließtext"/>
    <w:basedOn w:val="1"/>
    <w:qFormat/>
    <w:uiPriority w:val="0"/>
    <w:pPr>
      <w:overflowPunct w:val="0"/>
      <w:autoSpaceDE w:val="0"/>
      <w:autoSpaceDN w:val="0"/>
      <w:adjustRightInd w:val="0"/>
      <w:textAlignment w:val="baseline"/>
    </w:pPr>
    <w:rPr>
      <w:rFonts w:ascii="Calibri" w:hAnsi="Calibri"/>
      <w:kern w:val="28"/>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1188</Words>
  <Characters>1388</Characters>
  <Lines>0</Lines>
  <Paragraphs>0</Paragraphs>
  <TotalTime>42</TotalTime>
  <ScaleCrop>false</ScaleCrop>
  <LinksUpToDate>false</LinksUpToDate>
  <CharactersWithSpaces>1493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2026-03-31T07:04:00Z</dcterms:created>
  <dc:creator>泛微网络</dc:creator>
  <cp:lastModifiedBy>黄如一</cp:lastModifiedBy>
  <dcterms:modified xsi:type="dcterms:W3CDTF">2026-04-01T01:09:52Z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16FC5A50AA174F0BA1DE8D4810128C37_13</vt:lpwstr>
  </property>
  <property fmtid="{D5CDD505-2E9C-101B-9397-08002B2CF9AE}" pid="4" name="KSOTemplateDocerSaveRecord">
    <vt:lpwstr>eyJoZGlkIjoiYzJlMDM4YWVjMjM4ZjdjZjI3Njk0NWJlNzc4MjBiYWYiLCJ1c2VySWQiOiIxNTgyNTg4MDQ0In0=</vt:lpwstr>
  </property>
</Properties>
</file>