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0B5F5B">
      <w:pPr>
        <w:spacing w:line="400" w:lineRule="exact"/>
        <w:rPr>
          <w:rFonts w:ascii="Times New Roman" w:hAnsi="Times New Roman"/>
          <w:u w:val="single"/>
        </w:rPr>
      </w:pPr>
    </w:p>
    <w:p w14:paraId="448AD431">
      <w:pPr>
        <w:jc w:val="center"/>
        <w:rPr>
          <w:rFonts w:hint="eastAsia" w:ascii="Times New Roman" w:hAnsi="Times New Roman" w:eastAsia="黑体" w:cs="Times New Roman"/>
          <w:sz w:val="44"/>
          <w:lang w:val="en-US" w:eastAsia="zh-CN"/>
        </w:rPr>
      </w:pPr>
      <w:r>
        <w:rPr>
          <w:rFonts w:hint="eastAsia" w:ascii="Times New Roman" w:hAnsi="Times New Roman" w:eastAsia="黑体" w:cs="Times New Roman"/>
          <w:sz w:val="44"/>
          <w:lang w:val="en-US" w:eastAsia="zh-CN"/>
        </w:rPr>
        <w:t>寿县乡村振兴分布式光伏建初步设计采购项目</w:t>
      </w:r>
    </w:p>
    <w:p w14:paraId="67CBB51F">
      <w:pPr>
        <w:jc w:val="center"/>
        <w:rPr>
          <w:rFonts w:hint="eastAsia" w:ascii="Times New Roman" w:hAnsi="Times New Roman" w:eastAsia="黑体"/>
          <w:sz w:val="44"/>
        </w:rPr>
      </w:pPr>
    </w:p>
    <w:p w14:paraId="21D96059">
      <w:pPr>
        <w:jc w:val="center"/>
        <w:rPr>
          <w:rFonts w:hint="eastAsia" w:ascii="Times New Roman" w:hAnsi="Times New Roman" w:eastAsia="黑体"/>
          <w:sz w:val="28"/>
          <w:szCs w:val="28"/>
        </w:rPr>
      </w:pPr>
    </w:p>
    <w:p w14:paraId="597600E2">
      <w:pPr>
        <w:jc w:val="center"/>
        <w:rPr>
          <w:rFonts w:hint="eastAsia" w:ascii="Times New Roman" w:hAnsi="Times New Roman" w:eastAsia="黑体"/>
          <w:sz w:val="28"/>
          <w:szCs w:val="28"/>
        </w:rPr>
      </w:pPr>
    </w:p>
    <w:p w14:paraId="50ED1BB6">
      <w:pPr>
        <w:jc w:val="center"/>
        <w:rPr>
          <w:rFonts w:ascii="Times New Roman" w:hAnsi="Times New Roman" w:eastAsia="黑体"/>
          <w:sz w:val="28"/>
          <w:szCs w:val="28"/>
        </w:rPr>
      </w:pPr>
      <w:r>
        <w:rPr>
          <w:rFonts w:ascii="Times New Roman" w:hAnsi="Times New Roman" w:eastAsia="黑体"/>
          <w:sz w:val="28"/>
          <w:szCs w:val="28"/>
        </w:rPr>
        <w:t>（</w:t>
      </w:r>
      <w:r>
        <w:rPr>
          <w:rFonts w:hint="eastAsia" w:ascii="Times New Roman" w:hAnsi="Times New Roman" w:eastAsia="黑体"/>
          <w:sz w:val="28"/>
          <w:szCs w:val="28"/>
        </w:rPr>
        <w:t>项目</w:t>
      </w:r>
      <w:r>
        <w:rPr>
          <w:rFonts w:ascii="Times New Roman" w:hAnsi="Times New Roman" w:eastAsia="黑体"/>
          <w:sz w:val="28"/>
          <w:szCs w:val="28"/>
        </w:rPr>
        <w:t>编号：</w:t>
      </w:r>
      <w:r>
        <w:rPr>
          <w:rFonts w:hint="eastAsia" w:ascii="Times New Roman" w:hAnsi="Times New Roman" w:eastAsia="黑体"/>
          <w:kern w:val="2"/>
          <w:sz w:val="28"/>
          <w:szCs w:val="28"/>
          <w:lang w:val="en-US" w:eastAsia="zh-CN" w:bidi="ar-SA"/>
        </w:rPr>
        <w:t>2026-04-SZSF-CG-029</w:t>
      </w:r>
      <w:r>
        <w:rPr>
          <w:rFonts w:ascii="Times New Roman" w:hAnsi="Times New Roman" w:eastAsia="黑体"/>
          <w:sz w:val="28"/>
          <w:szCs w:val="28"/>
        </w:rPr>
        <w:t>）</w:t>
      </w:r>
    </w:p>
    <w:p w14:paraId="78303F0E">
      <w:pPr>
        <w:spacing w:line="400" w:lineRule="exact"/>
        <w:rPr>
          <w:rFonts w:ascii="Times New Roman" w:hAnsi="Times New Roman"/>
        </w:rPr>
      </w:pPr>
    </w:p>
    <w:p w14:paraId="7955D27B">
      <w:pPr>
        <w:spacing w:line="400" w:lineRule="exact"/>
        <w:jc w:val="right"/>
        <w:rPr>
          <w:rFonts w:ascii="Times New Roman" w:hAnsi="Times New Roman"/>
        </w:rPr>
      </w:pPr>
    </w:p>
    <w:p w14:paraId="774CC6C2">
      <w:pPr>
        <w:rPr>
          <w:rFonts w:ascii="Times New Roman" w:hAnsi="Times New Roman"/>
          <w:sz w:val="28"/>
          <w:szCs w:val="28"/>
        </w:rPr>
      </w:pPr>
    </w:p>
    <w:p w14:paraId="519782D9">
      <w:pPr>
        <w:rPr>
          <w:rFonts w:ascii="Times New Roman" w:hAnsi="Times New Roman"/>
          <w:sz w:val="28"/>
        </w:rPr>
      </w:pPr>
    </w:p>
    <w:p w14:paraId="7688994C">
      <w:pPr>
        <w:jc w:val="center"/>
        <w:rPr>
          <w:rFonts w:ascii="Times New Roman" w:hAnsi="Times New Roman" w:eastAsia="黑体"/>
          <w:sz w:val="44"/>
        </w:rPr>
      </w:pPr>
      <w:r>
        <w:rPr>
          <w:rFonts w:hint="eastAsia" w:ascii="Times New Roman" w:hAnsi="Times New Roman" w:eastAsia="黑体"/>
          <w:sz w:val="44"/>
        </w:rPr>
        <w:t>竞争性磋商</w:t>
      </w:r>
      <w:r>
        <w:rPr>
          <w:rFonts w:ascii="Times New Roman" w:hAnsi="Times New Roman" w:eastAsia="黑体"/>
          <w:sz w:val="44"/>
        </w:rPr>
        <w:t>文件</w:t>
      </w:r>
    </w:p>
    <w:p w14:paraId="1EAB7030">
      <w:pPr>
        <w:spacing w:line="400" w:lineRule="exact"/>
        <w:ind w:firstLine="420"/>
        <w:rPr>
          <w:rFonts w:ascii="Times New Roman" w:hAnsi="Times New Roman"/>
        </w:rPr>
      </w:pPr>
    </w:p>
    <w:p w14:paraId="1425DCF8">
      <w:pPr>
        <w:spacing w:line="400" w:lineRule="exact"/>
        <w:rPr>
          <w:rFonts w:ascii="Times New Roman" w:hAnsi="Times New Roman"/>
        </w:rPr>
      </w:pPr>
    </w:p>
    <w:p w14:paraId="28C1ADF2">
      <w:pPr>
        <w:spacing w:line="400" w:lineRule="exact"/>
        <w:rPr>
          <w:rFonts w:ascii="Times New Roman" w:hAnsi="Times New Roman"/>
        </w:rPr>
      </w:pPr>
    </w:p>
    <w:p w14:paraId="2AB8844A">
      <w:pPr>
        <w:spacing w:line="400" w:lineRule="exact"/>
        <w:rPr>
          <w:rFonts w:ascii="Times New Roman" w:hAnsi="Times New Roman"/>
        </w:rPr>
      </w:pPr>
    </w:p>
    <w:p w14:paraId="1FA71B75">
      <w:pPr>
        <w:spacing w:line="400" w:lineRule="exact"/>
        <w:rPr>
          <w:rFonts w:ascii="Times New Roman" w:hAnsi="Times New Roman"/>
        </w:rPr>
      </w:pPr>
    </w:p>
    <w:p w14:paraId="1850AB1C">
      <w:pPr>
        <w:spacing w:line="400" w:lineRule="exact"/>
        <w:rPr>
          <w:rFonts w:ascii="Times New Roman" w:hAnsi="Times New Roman"/>
        </w:rPr>
      </w:pPr>
    </w:p>
    <w:p w14:paraId="3D684258">
      <w:pPr>
        <w:spacing w:line="400" w:lineRule="exact"/>
        <w:rPr>
          <w:rFonts w:ascii="Times New Roman" w:hAnsi="Times New Roman"/>
        </w:rPr>
      </w:pPr>
    </w:p>
    <w:p w14:paraId="2B94388E">
      <w:pPr>
        <w:spacing w:line="400" w:lineRule="exact"/>
        <w:rPr>
          <w:rFonts w:ascii="Times New Roman" w:hAnsi="Times New Roman"/>
        </w:rPr>
      </w:pPr>
    </w:p>
    <w:p w14:paraId="234540DB">
      <w:pPr>
        <w:spacing w:line="400" w:lineRule="exact"/>
        <w:rPr>
          <w:rFonts w:ascii="Times New Roman" w:hAnsi="Times New Roman"/>
        </w:rPr>
      </w:pPr>
    </w:p>
    <w:p w14:paraId="510CCCE4">
      <w:pPr>
        <w:spacing w:line="400" w:lineRule="exact"/>
        <w:rPr>
          <w:rFonts w:ascii="Times New Roman" w:hAnsi="Times New Roman"/>
        </w:rPr>
      </w:pPr>
    </w:p>
    <w:p w14:paraId="31AFDC6A">
      <w:pPr>
        <w:spacing w:line="400" w:lineRule="exact"/>
        <w:rPr>
          <w:rFonts w:ascii="Times New Roman" w:hAnsi="Times New Roman"/>
        </w:rPr>
      </w:pPr>
    </w:p>
    <w:p w14:paraId="54B6F6DB">
      <w:pPr>
        <w:spacing w:line="400" w:lineRule="exact"/>
        <w:rPr>
          <w:rFonts w:ascii="Times New Roman" w:hAnsi="Times New Roman"/>
        </w:rPr>
      </w:pPr>
    </w:p>
    <w:p w14:paraId="052D64F7">
      <w:pPr>
        <w:spacing w:line="400" w:lineRule="exact"/>
        <w:rPr>
          <w:rFonts w:ascii="Times New Roman" w:hAnsi="Times New Roman"/>
        </w:rPr>
      </w:pPr>
    </w:p>
    <w:p w14:paraId="2228F3F2">
      <w:pPr>
        <w:pStyle w:val="18"/>
        <w:rPr>
          <w:rFonts w:ascii="Times New Roman" w:hAnsi="Times New Roman"/>
        </w:rPr>
      </w:pPr>
    </w:p>
    <w:p w14:paraId="7D5A3FAC">
      <w:pPr>
        <w:pStyle w:val="18"/>
        <w:rPr>
          <w:rFonts w:ascii="Times New Roman" w:hAnsi="Times New Roman"/>
        </w:rPr>
      </w:pPr>
    </w:p>
    <w:p w14:paraId="0B1BA50B">
      <w:pPr>
        <w:spacing w:line="400" w:lineRule="exact"/>
        <w:rPr>
          <w:rFonts w:ascii="Times New Roman" w:hAnsi="Times New Roman"/>
        </w:rPr>
      </w:pPr>
    </w:p>
    <w:p w14:paraId="176150B1">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560" w:lineRule="exact"/>
        <w:ind w:right="0" w:firstLine="840" w:firstLineChars="300"/>
        <w:jc w:val="both"/>
        <w:textAlignment w:val="auto"/>
        <w:rPr>
          <w:rFonts w:hint="eastAsia" w:ascii="Times New Roman" w:hAnsi="Times New Roman" w:eastAsia="黑体"/>
          <w:kern w:val="0"/>
          <w:sz w:val="28"/>
          <w:szCs w:val="22"/>
          <w:lang w:val="en-US" w:eastAsia="zh-CN" w:bidi="ar"/>
        </w:rPr>
      </w:pPr>
      <w:r>
        <w:rPr>
          <w:rFonts w:hint="eastAsia" w:ascii="Times New Roman" w:hAnsi="Times New Roman" w:eastAsia="黑体"/>
          <w:sz w:val="28"/>
        </w:rPr>
        <w:t xml:space="preserve">      采</w:t>
      </w:r>
      <w:r>
        <w:rPr>
          <w:rFonts w:ascii="Times New Roman" w:hAnsi="Times New Roman" w:eastAsia="黑体"/>
          <w:sz w:val="28"/>
        </w:rPr>
        <w:t xml:space="preserve"> </w:t>
      </w:r>
      <w:r>
        <w:rPr>
          <w:rFonts w:hint="eastAsia" w:ascii="Times New Roman" w:hAnsi="Times New Roman" w:eastAsia="黑体"/>
          <w:sz w:val="28"/>
        </w:rPr>
        <w:t>购 人</w:t>
      </w:r>
      <w:r>
        <w:rPr>
          <w:rFonts w:ascii="Times New Roman" w:hAnsi="Times New Roman" w:eastAsia="黑体"/>
          <w:sz w:val="28"/>
        </w:rPr>
        <w:t>：</w:t>
      </w:r>
      <w:r>
        <w:rPr>
          <w:rFonts w:hint="eastAsia" w:ascii="Times New Roman" w:hAnsi="Times New Roman" w:eastAsia="黑体"/>
          <w:kern w:val="0"/>
          <w:sz w:val="28"/>
          <w:szCs w:val="22"/>
          <w:lang w:val="en-US" w:eastAsia="zh-CN" w:bidi="ar"/>
        </w:rPr>
        <w:t>寿县寿州水环境发展有限公司</w:t>
      </w:r>
    </w:p>
    <w:p w14:paraId="43D6644E">
      <w:pPr>
        <w:jc w:val="center"/>
        <w:rPr>
          <w:rFonts w:ascii="黑体" w:hAnsi="黑体" w:eastAsia="黑体"/>
          <w:sz w:val="28"/>
          <w:szCs w:val="28"/>
        </w:rPr>
      </w:pPr>
      <w:r>
        <w:rPr>
          <w:rFonts w:hint="eastAsia" w:ascii="黑体" w:hAnsi="黑体" w:eastAsia="黑体"/>
          <w:sz w:val="28"/>
          <w:szCs w:val="28"/>
        </w:rPr>
        <w:t>202</w:t>
      </w:r>
      <w:r>
        <w:rPr>
          <w:rFonts w:hint="eastAsia" w:ascii="黑体" w:hAnsi="黑体" w:eastAsia="黑体"/>
          <w:sz w:val="28"/>
          <w:szCs w:val="28"/>
          <w:lang w:val="en-US" w:eastAsia="zh-CN"/>
        </w:rPr>
        <w:t>6</w:t>
      </w:r>
      <w:r>
        <w:rPr>
          <w:rFonts w:ascii="黑体" w:hAnsi="黑体" w:eastAsia="黑体"/>
          <w:sz w:val="28"/>
          <w:szCs w:val="28"/>
        </w:rPr>
        <w:t>年</w:t>
      </w:r>
      <w:r>
        <w:rPr>
          <w:rFonts w:hint="eastAsia" w:ascii="黑体" w:hAnsi="黑体" w:eastAsia="黑体"/>
          <w:sz w:val="28"/>
          <w:szCs w:val="28"/>
          <w:lang w:val="en-US" w:eastAsia="zh-CN"/>
        </w:rPr>
        <w:t>4</w:t>
      </w:r>
      <w:r>
        <w:rPr>
          <w:rFonts w:ascii="黑体" w:hAnsi="黑体" w:eastAsia="黑体"/>
          <w:sz w:val="28"/>
          <w:szCs w:val="28"/>
        </w:rPr>
        <w:t>月</w:t>
      </w:r>
    </w:p>
    <w:p w14:paraId="18C7253E">
      <w:pPr>
        <w:jc w:val="center"/>
        <w:rPr>
          <w:rFonts w:ascii="Times New Roman" w:hAnsi="Times New Roman" w:eastAsia="黑体"/>
          <w:sz w:val="28"/>
        </w:rPr>
      </w:pPr>
    </w:p>
    <w:p w14:paraId="5B95AB58">
      <w:pPr>
        <w:jc w:val="center"/>
        <w:rPr>
          <w:rFonts w:ascii="Times New Roman" w:hAnsi="Times New Roman"/>
        </w:rPr>
        <w:sectPr>
          <w:headerReference r:id="rId3" w:type="default"/>
          <w:footerReference r:id="rId4" w:type="default"/>
          <w:footnotePr>
            <w:numFmt w:val="decimalEnclosedCircleChinese"/>
            <w:numRestart w:val="eachPage"/>
          </w:footnotePr>
          <w:pgSz w:w="11906" w:h="16838"/>
          <w:pgMar w:top="1474" w:right="1474" w:bottom="1474" w:left="1474" w:header="850" w:footer="964" w:gutter="0"/>
          <w:pgNumType w:start="1"/>
          <w:cols w:space="720" w:num="1"/>
          <w:docGrid w:linePitch="285" w:charSpace="0"/>
        </w:sectPr>
      </w:pPr>
    </w:p>
    <w:p w14:paraId="3B93034E">
      <w:pPr>
        <w:pStyle w:val="17"/>
      </w:pPr>
    </w:p>
    <w:p w14:paraId="683E7695">
      <w:pPr>
        <w:jc w:val="center"/>
        <w:rPr>
          <w:rFonts w:ascii="黑体" w:hAnsi="黑体" w:eastAsia="黑体"/>
          <w:sz w:val="32"/>
        </w:rPr>
      </w:pPr>
      <w:r>
        <w:rPr>
          <w:rFonts w:hint="eastAsia" w:ascii="黑体" w:hAnsi="黑体" w:eastAsia="黑体"/>
          <w:sz w:val="32"/>
        </w:rPr>
        <w:t>目  录</w:t>
      </w:r>
    </w:p>
    <w:p w14:paraId="28098865">
      <w:pPr>
        <w:jc w:val="center"/>
        <w:rPr>
          <w:rFonts w:ascii="Times New Roman" w:hAnsi="Times New Roman"/>
        </w:rPr>
      </w:pPr>
    </w:p>
    <w:p w14:paraId="23E31744">
      <w:pPr>
        <w:pStyle w:val="15"/>
        <w:tabs>
          <w:tab w:val="right" w:leader="dot" w:pos="8958"/>
        </w:tabs>
        <w:rPr>
          <w:sz w:val="24"/>
          <w:szCs w:val="24"/>
        </w:rPr>
      </w:pPr>
      <w:r>
        <w:rPr>
          <w:rFonts w:ascii="Times New Roman" w:hAnsi="Times New Roman"/>
          <w:sz w:val="52"/>
          <w:szCs w:val="52"/>
        </w:rPr>
        <w:fldChar w:fldCharType="begin"/>
      </w:r>
      <w:r>
        <w:rPr>
          <w:rFonts w:ascii="Times New Roman" w:hAnsi="Times New Roman"/>
          <w:sz w:val="52"/>
          <w:szCs w:val="52"/>
        </w:rPr>
        <w:instrText xml:space="preserve"> TOC \o "1-1" \h \z \u </w:instrText>
      </w:r>
      <w:r>
        <w:rPr>
          <w:rFonts w:ascii="Times New Roman" w:hAnsi="Times New Roman"/>
          <w:sz w:val="52"/>
          <w:szCs w:val="52"/>
        </w:rPr>
        <w:fldChar w:fldCharType="separate"/>
      </w:r>
      <w:r>
        <w:rPr>
          <w:rFonts w:ascii="Times New Roman" w:hAnsi="Times New Roman"/>
          <w:sz w:val="24"/>
          <w:szCs w:val="52"/>
        </w:rPr>
        <w:fldChar w:fldCharType="begin"/>
      </w:r>
      <w:r>
        <w:rPr>
          <w:rFonts w:ascii="Times New Roman" w:hAnsi="Times New Roman"/>
          <w:sz w:val="24"/>
          <w:szCs w:val="52"/>
        </w:rPr>
        <w:instrText xml:space="preserve"> HYPERLINK \l _Toc11997 </w:instrText>
      </w:r>
      <w:r>
        <w:rPr>
          <w:rFonts w:ascii="Times New Roman" w:hAnsi="Times New Roman"/>
          <w:sz w:val="24"/>
          <w:szCs w:val="52"/>
        </w:rPr>
        <w:fldChar w:fldCharType="separate"/>
      </w:r>
      <w:r>
        <w:rPr>
          <w:sz w:val="24"/>
          <w:szCs w:val="24"/>
        </w:rPr>
        <w:t>第</w:t>
      </w:r>
      <w:r>
        <w:rPr>
          <w:rFonts w:hint="eastAsia"/>
          <w:sz w:val="24"/>
          <w:szCs w:val="24"/>
        </w:rPr>
        <w:t>一</w:t>
      </w:r>
      <w:r>
        <w:rPr>
          <w:sz w:val="24"/>
          <w:szCs w:val="24"/>
        </w:rPr>
        <w:t>章</w:t>
      </w:r>
      <w:r>
        <w:rPr>
          <w:rFonts w:hint="eastAsia"/>
          <w:sz w:val="24"/>
          <w:szCs w:val="24"/>
        </w:rPr>
        <w:t xml:space="preserve">  竞争性磋商公告</w:t>
      </w:r>
      <w:r>
        <w:rPr>
          <w:sz w:val="24"/>
          <w:szCs w:val="24"/>
        </w:rPr>
        <w:tab/>
      </w:r>
      <w:r>
        <w:rPr>
          <w:sz w:val="24"/>
          <w:szCs w:val="24"/>
        </w:rPr>
        <w:fldChar w:fldCharType="begin"/>
      </w:r>
      <w:r>
        <w:rPr>
          <w:sz w:val="24"/>
          <w:szCs w:val="24"/>
        </w:rPr>
        <w:instrText xml:space="preserve"> PAGEREF _Toc11997 \h </w:instrText>
      </w:r>
      <w:r>
        <w:rPr>
          <w:sz w:val="24"/>
          <w:szCs w:val="24"/>
        </w:rPr>
        <w:fldChar w:fldCharType="separate"/>
      </w:r>
      <w:r>
        <w:rPr>
          <w:sz w:val="24"/>
          <w:szCs w:val="24"/>
        </w:rPr>
        <w:t>1</w:t>
      </w:r>
      <w:r>
        <w:rPr>
          <w:sz w:val="24"/>
          <w:szCs w:val="24"/>
        </w:rPr>
        <w:fldChar w:fldCharType="end"/>
      </w:r>
      <w:r>
        <w:rPr>
          <w:rFonts w:ascii="Times New Roman" w:hAnsi="Times New Roman"/>
          <w:sz w:val="24"/>
          <w:szCs w:val="52"/>
        </w:rPr>
        <w:fldChar w:fldCharType="end"/>
      </w:r>
    </w:p>
    <w:p w14:paraId="1D0F60B0">
      <w:pPr>
        <w:pStyle w:val="15"/>
        <w:tabs>
          <w:tab w:val="right" w:leader="dot" w:pos="8958"/>
        </w:tabs>
        <w:rPr>
          <w:sz w:val="24"/>
          <w:szCs w:val="24"/>
        </w:rPr>
      </w:pPr>
      <w:r>
        <w:rPr>
          <w:rFonts w:ascii="Times New Roman" w:hAnsi="Times New Roman"/>
          <w:sz w:val="24"/>
          <w:szCs w:val="52"/>
        </w:rPr>
        <w:fldChar w:fldCharType="begin"/>
      </w:r>
      <w:r>
        <w:rPr>
          <w:rFonts w:ascii="Times New Roman" w:hAnsi="Times New Roman"/>
          <w:sz w:val="24"/>
          <w:szCs w:val="52"/>
        </w:rPr>
        <w:instrText xml:space="preserve"> HYPERLINK \l _Toc20935 </w:instrText>
      </w:r>
      <w:r>
        <w:rPr>
          <w:rFonts w:ascii="Times New Roman" w:hAnsi="Times New Roman"/>
          <w:sz w:val="24"/>
          <w:szCs w:val="52"/>
        </w:rPr>
        <w:fldChar w:fldCharType="separate"/>
      </w:r>
      <w:r>
        <w:rPr>
          <w:sz w:val="24"/>
          <w:szCs w:val="24"/>
        </w:rPr>
        <w:t>第二章</w:t>
      </w:r>
      <w:r>
        <w:rPr>
          <w:rFonts w:hint="eastAsia"/>
          <w:sz w:val="24"/>
          <w:szCs w:val="24"/>
        </w:rPr>
        <w:t xml:space="preserve">  供应商</w:t>
      </w:r>
      <w:r>
        <w:rPr>
          <w:sz w:val="24"/>
          <w:szCs w:val="24"/>
        </w:rPr>
        <w:t>须知</w:t>
      </w:r>
      <w:r>
        <w:rPr>
          <w:sz w:val="24"/>
          <w:szCs w:val="24"/>
        </w:rPr>
        <w:tab/>
      </w:r>
      <w:r>
        <w:rPr>
          <w:sz w:val="24"/>
          <w:szCs w:val="24"/>
        </w:rPr>
        <w:fldChar w:fldCharType="begin"/>
      </w:r>
      <w:r>
        <w:rPr>
          <w:sz w:val="24"/>
          <w:szCs w:val="24"/>
        </w:rPr>
        <w:instrText xml:space="preserve"> PAGEREF _Toc20935 \h </w:instrText>
      </w:r>
      <w:r>
        <w:rPr>
          <w:sz w:val="24"/>
          <w:szCs w:val="24"/>
        </w:rPr>
        <w:fldChar w:fldCharType="separate"/>
      </w:r>
      <w:r>
        <w:rPr>
          <w:sz w:val="24"/>
          <w:szCs w:val="24"/>
        </w:rPr>
        <w:t>4</w:t>
      </w:r>
      <w:r>
        <w:rPr>
          <w:sz w:val="24"/>
          <w:szCs w:val="24"/>
        </w:rPr>
        <w:fldChar w:fldCharType="end"/>
      </w:r>
      <w:r>
        <w:rPr>
          <w:rFonts w:ascii="Times New Roman" w:hAnsi="Times New Roman"/>
          <w:sz w:val="24"/>
          <w:szCs w:val="52"/>
        </w:rPr>
        <w:fldChar w:fldCharType="end"/>
      </w:r>
    </w:p>
    <w:p w14:paraId="3C09D6E2">
      <w:pPr>
        <w:pStyle w:val="15"/>
        <w:tabs>
          <w:tab w:val="right" w:leader="dot" w:pos="8958"/>
        </w:tabs>
        <w:rPr>
          <w:sz w:val="24"/>
          <w:szCs w:val="24"/>
        </w:rPr>
      </w:pPr>
      <w:r>
        <w:rPr>
          <w:rFonts w:ascii="Times New Roman" w:hAnsi="Times New Roman"/>
          <w:sz w:val="24"/>
          <w:szCs w:val="52"/>
        </w:rPr>
        <w:fldChar w:fldCharType="begin"/>
      </w:r>
      <w:r>
        <w:rPr>
          <w:rFonts w:ascii="Times New Roman" w:hAnsi="Times New Roman"/>
          <w:sz w:val="24"/>
          <w:szCs w:val="52"/>
        </w:rPr>
        <w:instrText xml:space="preserve"> HYPERLINK \l _Toc4251 </w:instrText>
      </w:r>
      <w:r>
        <w:rPr>
          <w:rFonts w:ascii="Times New Roman" w:hAnsi="Times New Roman"/>
          <w:sz w:val="24"/>
          <w:szCs w:val="52"/>
        </w:rPr>
        <w:fldChar w:fldCharType="separate"/>
      </w:r>
      <w:r>
        <w:rPr>
          <w:sz w:val="24"/>
          <w:szCs w:val="24"/>
        </w:rPr>
        <w:t>第</w:t>
      </w:r>
      <w:r>
        <w:rPr>
          <w:rFonts w:hint="eastAsia"/>
          <w:sz w:val="24"/>
          <w:szCs w:val="24"/>
        </w:rPr>
        <w:t>三</w:t>
      </w:r>
      <w:r>
        <w:rPr>
          <w:sz w:val="24"/>
          <w:szCs w:val="24"/>
        </w:rPr>
        <w:t>章</w:t>
      </w:r>
      <w:r>
        <w:rPr>
          <w:rFonts w:hint="eastAsia"/>
          <w:sz w:val="24"/>
          <w:szCs w:val="24"/>
        </w:rPr>
        <w:t xml:space="preserve">  采购需求</w:t>
      </w:r>
      <w:bookmarkStart w:id="0" w:name="_Hlt192574498"/>
      <w:bookmarkStart w:id="1" w:name="_Hlt192574497"/>
      <w:r>
        <w:rPr>
          <w:sz w:val="24"/>
          <w:szCs w:val="24"/>
        </w:rPr>
        <w:tab/>
      </w:r>
      <w:bookmarkEnd w:id="0"/>
      <w:bookmarkEnd w:id="1"/>
      <w:r>
        <w:rPr>
          <w:sz w:val="24"/>
          <w:szCs w:val="24"/>
        </w:rPr>
        <w:fldChar w:fldCharType="begin"/>
      </w:r>
      <w:r>
        <w:rPr>
          <w:sz w:val="24"/>
          <w:szCs w:val="24"/>
        </w:rPr>
        <w:instrText xml:space="preserve"> PAGEREF _Toc4251 \h </w:instrText>
      </w:r>
      <w:r>
        <w:rPr>
          <w:sz w:val="24"/>
          <w:szCs w:val="24"/>
        </w:rPr>
        <w:fldChar w:fldCharType="separate"/>
      </w:r>
      <w:r>
        <w:rPr>
          <w:sz w:val="24"/>
          <w:szCs w:val="24"/>
        </w:rPr>
        <w:t>22</w:t>
      </w:r>
      <w:r>
        <w:rPr>
          <w:sz w:val="24"/>
          <w:szCs w:val="24"/>
        </w:rPr>
        <w:fldChar w:fldCharType="end"/>
      </w:r>
      <w:r>
        <w:rPr>
          <w:rFonts w:ascii="Times New Roman" w:hAnsi="Times New Roman"/>
          <w:sz w:val="24"/>
          <w:szCs w:val="52"/>
        </w:rPr>
        <w:fldChar w:fldCharType="end"/>
      </w:r>
    </w:p>
    <w:p w14:paraId="4CE968BA">
      <w:pPr>
        <w:pStyle w:val="15"/>
        <w:tabs>
          <w:tab w:val="right" w:leader="dot" w:pos="8958"/>
        </w:tabs>
        <w:rPr>
          <w:sz w:val="24"/>
          <w:szCs w:val="24"/>
        </w:rPr>
      </w:pPr>
      <w:r>
        <w:rPr>
          <w:rFonts w:ascii="Times New Roman" w:hAnsi="Times New Roman"/>
          <w:sz w:val="24"/>
          <w:szCs w:val="52"/>
        </w:rPr>
        <w:fldChar w:fldCharType="begin"/>
      </w:r>
      <w:r>
        <w:rPr>
          <w:rFonts w:ascii="Times New Roman" w:hAnsi="Times New Roman"/>
          <w:sz w:val="24"/>
          <w:szCs w:val="52"/>
        </w:rPr>
        <w:instrText xml:space="preserve"> HYPERLINK \l _Toc16279 </w:instrText>
      </w:r>
      <w:r>
        <w:rPr>
          <w:rFonts w:ascii="Times New Roman" w:hAnsi="Times New Roman"/>
          <w:sz w:val="24"/>
          <w:szCs w:val="52"/>
        </w:rPr>
        <w:fldChar w:fldCharType="separate"/>
      </w:r>
      <w:r>
        <w:rPr>
          <w:sz w:val="24"/>
          <w:szCs w:val="24"/>
        </w:rPr>
        <w:t>第</w:t>
      </w:r>
      <w:r>
        <w:rPr>
          <w:rFonts w:hint="eastAsia"/>
          <w:sz w:val="24"/>
          <w:szCs w:val="24"/>
        </w:rPr>
        <w:t>四</w:t>
      </w:r>
      <w:r>
        <w:rPr>
          <w:sz w:val="24"/>
          <w:szCs w:val="24"/>
        </w:rPr>
        <w:t>章</w:t>
      </w:r>
      <w:r>
        <w:rPr>
          <w:rFonts w:hint="eastAsia"/>
          <w:sz w:val="24"/>
          <w:szCs w:val="24"/>
        </w:rPr>
        <w:t xml:space="preserve">  评审</w:t>
      </w:r>
      <w:r>
        <w:rPr>
          <w:sz w:val="24"/>
          <w:szCs w:val="24"/>
        </w:rPr>
        <w:t>办法</w:t>
      </w:r>
      <w:r>
        <w:rPr>
          <w:rFonts w:hint="eastAsia"/>
          <w:sz w:val="24"/>
          <w:szCs w:val="24"/>
        </w:rPr>
        <w:t>（综合评分法）</w:t>
      </w:r>
      <w:r>
        <w:rPr>
          <w:sz w:val="24"/>
          <w:szCs w:val="24"/>
        </w:rPr>
        <w:tab/>
      </w:r>
      <w:r>
        <w:rPr>
          <w:sz w:val="24"/>
          <w:szCs w:val="24"/>
        </w:rPr>
        <w:fldChar w:fldCharType="begin"/>
      </w:r>
      <w:r>
        <w:rPr>
          <w:sz w:val="24"/>
          <w:szCs w:val="24"/>
        </w:rPr>
        <w:instrText xml:space="preserve"> PAGEREF _Toc16279 \h </w:instrText>
      </w:r>
      <w:r>
        <w:rPr>
          <w:sz w:val="24"/>
          <w:szCs w:val="24"/>
        </w:rPr>
        <w:fldChar w:fldCharType="separate"/>
      </w:r>
      <w:r>
        <w:rPr>
          <w:sz w:val="24"/>
          <w:szCs w:val="24"/>
        </w:rPr>
        <w:t>22</w:t>
      </w:r>
      <w:r>
        <w:rPr>
          <w:sz w:val="24"/>
          <w:szCs w:val="24"/>
        </w:rPr>
        <w:fldChar w:fldCharType="end"/>
      </w:r>
      <w:r>
        <w:rPr>
          <w:rFonts w:ascii="Times New Roman" w:hAnsi="Times New Roman"/>
          <w:sz w:val="24"/>
          <w:szCs w:val="52"/>
        </w:rPr>
        <w:fldChar w:fldCharType="end"/>
      </w:r>
    </w:p>
    <w:p w14:paraId="619ECAE2">
      <w:pPr>
        <w:pStyle w:val="15"/>
        <w:tabs>
          <w:tab w:val="right" w:leader="dot" w:pos="8958"/>
        </w:tabs>
        <w:rPr>
          <w:sz w:val="24"/>
          <w:szCs w:val="24"/>
        </w:rPr>
      </w:pPr>
      <w:r>
        <w:rPr>
          <w:rFonts w:ascii="Times New Roman" w:hAnsi="Times New Roman"/>
          <w:sz w:val="24"/>
          <w:szCs w:val="52"/>
        </w:rPr>
        <w:fldChar w:fldCharType="begin"/>
      </w:r>
      <w:r>
        <w:rPr>
          <w:rFonts w:ascii="Times New Roman" w:hAnsi="Times New Roman"/>
          <w:sz w:val="24"/>
          <w:szCs w:val="52"/>
        </w:rPr>
        <w:instrText xml:space="preserve"> HYPERLINK \l _Toc2476 </w:instrText>
      </w:r>
      <w:r>
        <w:rPr>
          <w:rFonts w:ascii="Times New Roman" w:hAnsi="Times New Roman"/>
          <w:sz w:val="24"/>
          <w:szCs w:val="52"/>
        </w:rPr>
        <w:fldChar w:fldCharType="separate"/>
      </w:r>
      <w:r>
        <w:rPr>
          <w:sz w:val="24"/>
          <w:szCs w:val="24"/>
        </w:rPr>
        <w:t>第</w:t>
      </w:r>
      <w:r>
        <w:rPr>
          <w:rFonts w:hint="eastAsia"/>
          <w:sz w:val="24"/>
          <w:szCs w:val="24"/>
        </w:rPr>
        <w:t>五</w:t>
      </w:r>
      <w:r>
        <w:rPr>
          <w:sz w:val="24"/>
          <w:szCs w:val="24"/>
        </w:rPr>
        <w:t>章</w:t>
      </w:r>
      <w:r>
        <w:rPr>
          <w:rFonts w:hint="eastAsia"/>
          <w:sz w:val="24"/>
          <w:szCs w:val="24"/>
        </w:rPr>
        <w:t xml:space="preserve">  </w:t>
      </w:r>
      <w:r>
        <w:rPr>
          <w:sz w:val="24"/>
          <w:szCs w:val="24"/>
        </w:rPr>
        <w:t>合同</w:t>
      </w:r>
      <w:r>
        <w:rPr>
          <w:rFonts w:hint="eastAsia"/>
          <w:sz w:val="24"/>
          <w:szCs w:val="24"/>
        </w:rPr>
        <w:t>草案</w:t>
      </w:r>
      <w:r>
        <w:rPr>
          <w:sz w:val="24"/>
          <w:szCs w:val="24"/>
        </w:rPr>
        <w:tab/>
      </w:r>
      <w:r>
        <w:rPr>
          <w:sz w:val="24"/>
          <w:szCs w:val="24"/>
        </w:rPr>
        <w:fldChar w:fldCharType="begin"/>
      </w:r>
      <w:r>
        <w:rPr>
          <w:sz w:val="24"/>
          <w:szCs w:val="24"/>
        </w:rPr>
        <w:instrText xml:space="preserve"> PAGEREF _Toc2476 \h </w:instrText>
      </w:r>
      <w:r>
        <w:rPr>
          <w:sz w:val="24"/>
          <w:szCs w:val="24"/>
        </w:rPr>
        <w:fldChar w:fldCharType="separate"/>
      </w:r>
      <w:r>
        <w:rPr>
          <w:sz w:val="24"/>
          <w:szCs w:val="24"/>
        </w:rPr>
        <w:t>30</w:t>
      </w:r>
      <w:r>
        <w:rPr>
          <w:sz w:val="24"/>
          <w:szCs w:val="24"/>
        </w:rPr>
        <w:fldChar w:fldCharType="end"/>
      </w:r>
      <w:r>
        <w:rPr>
          <w:rFonts w:ascii="Times New Roman" w:hAnsi="Times New Roman"/>
          <w:sz w:val="24"/>
          <w:szCs w:val="52"/>
        </w:rPr>
        <w:fldChar w:fldCharType="end"/>
      </w:r>
    </w:p>
    <w:p w14:paraId="3270FC9D">
      <w:pPr>
        <w:pStyle w:val="15"/>
        <w:tabs>
          <w:tab w:val="right" w:leader="dot" w:pos="8958"/>
        </w:tabs>
        <w:rPr>
          <w:sz w:val="24"/>
          <w:szCs w:val="24"/>
        </w:rPr>
      </w:pPr>
      <w:r>
        <w:rPr>
          <w:rFonts w:ascii="Times New Roman" w:hAnsi="Times New Roman"/>
          <w:sz w:val="24"/>
          <w:szCs w:val="52"/>
        </w:rPr>
        <w:fldChar w:fldCharType="begin"/>
      </w:r>
      <w:r>
        <w:rPr>
          <w:rFonts w:ascii="Times New Roman" w:hAnsi="Times New Roman"/>
          <w:sz w:val="24"/>
          <w:szCs w:val="52"/>
        </w:rPr>
        <w:instrText xml:space="preserve"> HYPERLINK \l _Toc6657 </w:instrText>
      </w:r>
      <w:r>
        <w:rPr>
          <w:rFonts w:ascii="Times New Roman" w:hAnsi="Times New Roman"/>
          <w:sz w:val="24"/>
          <w:szCs w:val="52"/>
        </w:rPr>
        <w:fldChar w:fldCharType="separate"/>
      </w:r>
      <w:r>
        <w:rPr>
          <w:sz w:val="24"/>
          <w:szCs w:val="24"/>
        </w:rPr>
        <w:t>第六章</w:t>
      </w:r>
      <w:r>
        <w:rPr>
          <w:rFonts w:hint="eastAsia"/>
          <w:sz w:val="24"/>
          <w:szCs w:val="24"/>
        </w:rPr>
        <w:t xml:space="preserve">  响应文件</w:t>
      </w:r>
      <w:r>
        <w:rPr>
          <w:sz w:val="24"/>
          <w:szCs w:val="24"/>
        </w:rPr>
        <w:t>格式</w:t>
      </w:r>
      <w:r>
        <w:rPr>
          <w:sz w:val="24"/>
          <w:szCs w:val="24"/>
        </w:rPr>
        <w:tab/>
      </w:r>
      <w:r>
        <w:rPr>
          <w:sz w:val="24"/>
          <w:szCs w:val="24"/>
        </w:rPr>
        <w:fldChar w:fldCharType="begin"/>
      </w:r>
      <w:r>
        <w:rPr>
          <w:sz w:val="24"/>
          <w:szCs w:val="24"/>
        </w:rPr>
        <w:instrText xml:space="preserve"> PAGEREF _Toc6657 \h </w:instrText>
      </w:r>
      <w:r>
        <w:rPr>
          <w:sz w:val="24"/>
          <w:szCs w:val="24"/>
        </w:rPr>
        <w:fldChar w:fldCharType="separate"/>
      </w:r>
      <w:r>
        <w:rPr>
          <w:sz w:val="24"/>
          <w:szCs w:val="24"/>
        </w:rPr>
        <w:t>31</w:t>
      </w:r>
      <w:r>
        <w:rPr>
          <w:sz w:val="24"/>
          <w:szCs w:val="24"/>
        </w:rPr>
        <w:fldChar w:fldCharType="end"/>
      </w:r>
      <w:r>
        <w:rPr>
          <w:rFonts w:ascii="Times New Roman" w:hAnsi="Times New Roman"/>
          <w:sz w:val="24"/>
          <w:szCs w:val="52"/>
        </w:rPr>
        <w:fldChar w:fldCharType="end"/>
      </w:r>
    </w:p>
    <w:p w14:paraId="19921184">
      <w:pPr>
        <w:widowControl/>
        <w:spacing w:before="340" w:after="330"/>
        <w:jc w:val="center"/>
        <w:rPr>
          <w:rFonts w:ascii="Times New Roman" w:hAnsi="Times New Roman"/>
          <w:sz w:val="28"/>
          <w:szCs w:val="40"/>
        </w:rPr>
        <w:sectPr>
          <w:footnotePr>
            <w:numFmt w:val="decimalEnclosedCircleChinese"/>
            <w:numRestart w:val="eachPage"/>
          </w:footnotePr>
          <w:pgSz w:w="11906" w:h="16838"/>
          <w:pgMar w:top="1474" w:right="1474" w:bottom="1474" w:left="1474" w:header="851" w:footer="851" w:gutter="0"/>
          <w:cols w:space="720" w:num="1"/>
          <w:docGrid w:linePitch="312" w:charSpace="0"/>
        </w:sectPr>
      </w:pPr>
      <w:r>
        <w:rPr>
          <w:rFonts w:ascii="Times New Roman" w:hAnsi="Times New Roman"/>
          <w:sz w:val="28"/>
          <w:szCs w:val="52"/>
        </w:rPr>
        <w:fldChar w:fldCharType="end"/>
      </w:r>
      <w:bookmarkStart w:id="2" w:name="_Toc144974479"/>
      <w:bookmarkStart w:id="3" w:name="_Toc152042287"/>
      <w:bookmarkStart w:id="4" w:name="_Toc152045511"/>
    </w:p>
    <w:p w14:paraId="736796D9">
      <w:pPr>
        <w:widowControl/>
        <w:spacing w:before="340" w:after="330"/>
        <w:jc w:val="center"/>
        <w:rPr>
          <w:rStyle w:val="21"/>
        </w:rPr>
      </w:pPr>
      <w:bookmarkStart w:id="5" w:name="_Toc11997"/>
      <w:r>
        <w:rPr>
          <w:rStyle w:val="21"/>
        </w:rPr>
        <w:t>第</w:t>
      </w:r>
      <w:r>
        <w:rPr>
          <w:rStyle w:val="21"/>
          <w:rFonts w:hint="eastAsia"/>
        </w:rPr>
        <w:t>一</w:t>
      </w:r>
      <w:r>
        <w:rPr>
          <w:rStyle w:val="21"/>
        </w:rPr>
        <w:t>章</w:t>
      </w:r>
      <w:r>
        <w:rPr>
          <w:rStyle w:val="21"/>
          <w:rFonts w:hint="eastAsia"/>
        </w:rPr>
        <w:t xml:space="preserve">  竞争性磋商公告</w:t>
      </w:r>
    </w:p>
    <w:bookmarkEnd w:id="5"/>
    <w:p w14:paraId="1D334377">
      <w:pPr>
        <w:widowControl/>
        <w:spacing w:before="340" w:after="330"/>
        <w:jc w:val="center"/>
        <w:rPr>
          <w:rFonts w:ascii="Times New Roman" w:hAnsi="Times New Roman"/>
        </w:rPr>
      </w:pPr>
      <w:bookmarkStart w:id="6" w:name="_Toc6116"/>
      <w:bookmarkStart w:id="7" w:name="OLE_LINK10"/>
      <w:bookmarkStart w:id="8" w:name="OLE_LINK7"/>
      <w:bookmarkStart w:id="9" w:name="OLE_LINK1"/>
      <w:bookmarkStart w:id="10" w:name="OLE_LINK2"/>
      <w:r>
        <w:rPr>
          <w:rFonts w:hint="eastAsia" w:ascii="Times New Roman" w:hAnsi="Times New Roman" w:eastAsia="宋体" w:cs="Times New Roman"/>
          <w:sz w:val="28"/>
          <w:szCs w:val="28"/>
          <w:lang w:val="en-US" w:eastAsia="zh-CN"/>
        </w:rPr>
        <w:t>寿县乡村振兴分布式光伏建设项目初步设计采购项目</w:t>
      </w:r>
      <w:bookmarkEnd w:id="6"/>
      <w:r>
        <w:rPr>
          <w:rFonts w:hint="eastAsia" w:ascii="Times New Roman" w:hAnsi="Times New Roman" w:eastAsia="宋体" w:cs="Times New Roman"/>
          <w:kern w:val="2"/>
          <w:sz w:val="28"/>
          <w:szCs w:val="28"/>
          <w:lang w:val="en-US" w:eastAsia="zh-CN" w:bidi="ar-SA"/>
        </w:rPr>
        <w:t>竞争性磋商</w:t>
      </w:r>
      <w:r>
        <w:rPr>
          <w:rFonts w:hint="eastAsia" w:ascii="Times New Roman" w:hAnsi="Times New Roman"/>
          <w:sz w:val="28"/>
          <w:szCs w:val="28"/>
        </w:rPr>
        <w:t>公告</w:t>
      </w:r>
    </w:p>
    <w:p w14:paraId="164E1BCA">
      <w:pPr>
        <w:pStyle w:val="3"/>
        <w:widowControl/>
        <w:adjustRightInd w:val="0"/>
        <w:snapToGrid w:val="0"/>
        <w:spacing w:before="48" w:beforeLines="20" w:after="48" w:afterLines="20" w:line="360" w:lineRule="auto"/>
        <w:ind w:firstLine="432" w:firstLineChars="180"/>
        <w:rPr>
          <w:rStyle w:val="22"/>
          <w:rFonts w:hint="eastAsia" w:ascii="黑体" w:hAnsi="黑体" w:cs="黑体"/>
          <w:b w:val="0"/>
          <w:sz w:val="24"/>
          <w:szCs w:val="24"/>
        </w:rPr>
      </w:pPr>
      <w:bookmarkStart w:id="11" w:name="_Toc35393790"/>
      <w:bookmarkStart w:id="12" w:name="_Toc28359079"/>
      <w:bookmarkStart w:id="13" w:name="_Toc28359002"/>
      <w:bookmarkStart w:id="14" w:name="_Toc35393621"/>
      <w:bookmarkStart w:id="15" w:name="_Hlk24379207"/>
      <w:bookmarkStart w:id="16" w:name="OLE_LINK11"/>
      <w:bookmarkStart w:id="17" w:name="OLE_LINK12"/>
      <w:r>
        <w:rPr>
          <w:rStyle w:val="22"/>
          <w:rFonts w:hint="eastAsia" w:ascii="黑体" w:hAnsi="黑体" w:cs="黑体"/>
          <w:b w:val="0"/>
          <w:sz w:val="24"/>
          <w:szCs w:val="24"/>
        </w:rPr>
        <w:t>一、项目基本情况</w:t>
      </w:r>
      <w:bookmarkEnd w:id="11"/>
      <w:bookmarkEnd w:id="12"/>
      <w:bookmarkEnd w:id="13"/>
      <w:bookmarkEnd w:id="14"/>
    </w:p>
    <w:p w14:paraId="009A7BAD">
      <w:pPr>
        <w:adjustRightInd w:val="0"/>
        <w:snapToGrid w:val="0"/>
        <w:spacing w:line="360" w:lineRule="auto"/>
        <w:ind w:firstLine="480" w:firstLineChars="200"/>
        <w:rPr>
          <w:rFonts w:hint="eastAsia" w:ascii="Times New Roman" w:hAnsi="Times New Roman"/>
          <w:sz w:val="24"/>
        </w:rPr>
      </w:pPr>
      <w:bookmarkStart w:id="18" w:name="OLE_LINK4"/>
      <w:bookmarkStart w:id="19" w:name="OLE_LINK14"/>
      <w:bookmarkStart w:id="20" w:name="OLE_LINK6"/>
      <w:r>
        <w:rPr>
          <w:rFonts w:ascii="Times New Roman" w:hAnsi="Times New Roman"/>
          <w:sz w:val="24"/>
        </w:rPr>
        <w:t>项目编号：</w:t>
      </w:r>
      <w:r>
        <w:rPr>
          <w:rFonts w:hint="eastAsia" w:ascii="Times New Roman" w:hAnsi="Times New Roman"/>
          <w:kern w:val="2"/>
          <w:sz w:val="24"/>
          <w:szCs w:val="22"/>
          <w:lang w:val="en-US" w:eastAsia="zh-CN" w:bidi="ar-SA"/>
        </w:rPr>
        <w:t>2026-04-SZSF-CG-029</w:t>
      </w:r>
    </w:p>
    <w:p w14:paraId="4ECFBB1B">
      <w:pPr>
        <w:adjustRightInd w:val="0"/>
        <w:snapToGrid w:val="0"/>
        <w:spacing w:line="360" w:lineRule="auto"/>
        <w:ind w:firstLine="480" w:firstLineChars="200"/>
        <w:rPr>
          <w:rFonts w:hint="eastAsia" w:ascii="Times New Roman" w:hAnsi="Times New Roman"/>
          <w:sz w:val="24"/>
        </w:rPr>
      </w:pPr>
      <w:r>
        <w:rPr>
          <w:rFonts w:ascii="Times New Roman" w:hAnsi="Times New Roman"/>
          <w:sz w:val="24"/>
        </w:rPr>
        <w:t>项目名称：</w:t>
      </w:r>
      <w:bookmarkEnd w:id="15"/>
      <w:bookmarkEnd w:id="18"/>
      <w:r>
        <w:rPr>
          <w:rFonts w:hint="eastAsia" w:ascii="Times New Roman" w:hAnsi="Times New Roman"/>
          <w:kern w:val="2"/>
          <w:sz w:val="24"/>
          <w:szCs w:val="22"/>
          <w:lang w:val="en-US" w:eastAsia="zh-CN" w:bidi="ar-SA"/>
        </w:rPr>
        <w:t>寿县乡村振兴分布式光伏建设初步设计采购项目</w:t>
      </w:r>
    </w:p>
    <w:p w14:paraId="7E8AA2E5">
      <w:pPr>
        <w:adjustRightInd w:val="0"/>
        <w:snapToGrid w:val="0"/>
        <w:spacing w:line="360" w:lineRule="auto"/>
        <w:ind w:firstLine="480" w:firstLineChars="200"/>
        <w:rPr>
          <w:rFonts w:ascii="Times New Roman" w:hAnsi="Times New Roman"/>
          <w:sz w:val="24"/>
        </w:rPr>
      </w:pPr>
      <w:r>
        <w:rPr>
          <w:rFonts w:ascii="Times New Roman" w:hAnsi="Times New Roman"/>
          <w:sz w:val="24"/>
        </w:rPr>
        <w:t>采购</w:t>
      </w:r>
      <w:bookmarkStart w:id="21" w:name="OLE_LINK5"/>
      <w:r>
        <w:rPr>
          <w:rFonts w:ascii="Times New Roman" w:hAnsi="Times New Roman"/>
          <w:sz w:val="24"/>
        </w:rPr>
        <w:t>方式：</w:t>
      </w:r>
      <w:r>
        <w:rPr>
          <w:rFonts w:hint="eastAsia" w:ascii="Times New Roman" w:hAnsi="Times New Roman"/>
          <w:sz w:val="24"/>
        </w:rPr>
        <w:t>竞争性磋商</w:t>
      </w:r>
    </w:p>
    <w:bookmarkEnd w:id="21"/>
    <w:p w14:paraId="437EF0E2">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项目预算：</w:t>
      </w:r>
      <w:r>
        <w:rPr>
          <w:rFonts w:hint="eastAsia" w:ascii="宋体" w:hAnsi="宋体" w:cs="宋体"/>
          <w:sz w:val="24"/>
          <w:szCs w:val="24"/>
          <w:lang w:val="en-US" w:eastAsia="zh-CN"/>
        </w:rPr>
        <w:t>29</w:t>
      </w:r>
      <w:r>
        <w:rPr>
          <w:rFonts w:hint="eastAsia" w:ascii="宋体" w:hAnsi="宋体" w:cs="宋体"/>
          <w:sz w:val="24"/>
          <w:szCs w:val="24"/>
        </w:rPr>
        <w:t>万元</w:t>
      </w:r>
      <w:r>
        <w:rPr>
          <w:rFonts w:hint="eastAsia" w:ascii="Times New Roman" w:hAnsi="Times New Roman"/>
          <w:sz w:val="24"/>
        </w:rPr>
        <w:t>，</w:t>
      </w:r>
      <w:r>
        <w:rPr>
          <w:rFonts w:hint="eastAsia" w:ascii="Times New Roman" w:hAnsi="Times New Roman"/>
          <w:sz w:val="24"/>
          <w:lang w:val="en-US" w:eastAsia="zh-CN"/>
        </w:rPr>
        <w:t>自筹</w:t>
      </w:r>
      <w:r>
        <w:rPr>
          <w:rFonts w:hint="eastAsia" w:ascii="Times New Roman" w:hAnsi="Times New Roman"/>
          <w:sz w:val="24"/>
        </w:rPr>
        <w:t>资金</w:t>
      </w:r>
    </w:p>
    <w:p w14:paraId="1505529E">
      <w:pPr>
        <w:adjustRightInd w:val="0"/>
        <w:snapToGrid w:val="0"/>
        <w:spacing w:line="360" w:lineRule="auto"/>
        <w:ind w:firstLine="480" w:firstLineChars="200"/>
        <w:rPr>
          <w:rFonts w:hint="eastAsia" w:ascii="Times New Roman" w:hAnsi="Times New Roman"/>
          <w:sz w:val="24"/>
          <w:lang w:val="en-US" w:eastAsia="zh-CN"/>
        </w:rPr>
      </w:pPr>
      <w:r>
        <w:rPr>
          <w:rFonts w:hint="eastAsia" w:ascii="Times New Roman" w:hAnsi="Times New Roman"/>
          <w:sz w:val="24"/>
          <w:lang w:val="en-US" w:eastAsia="zh-CN"/>
        </w:rPr>
        <w:t>最高限价：</w:t>
      </w:r>
      <w:r>
        <w:rPr>
          <w:rFonts w:hint="eastAsia" w:ascii="宋体" w:hAnsi="宋体" w:cs="宋体"/>
          <w:sz w:val="24"/>
          <w:szCs w:val="24"/>
          <w:lang w:val="en-US" w:eastAsia="zh-CN"/>
        </w:rPr>
        <w:t>29万元</w:t>
      </w:r>
      <w:bookmarkEnd w:id="19"/>
      <w:r>
        <w:rPr>
          <w:rFonts w:hint="eastAsia" w:ascii="Times New Roman" w:hAnsi="Times New Roman"/>
          <w:sz w:val="24"/>
          <w:lang w:val="en-US" w:eastAsia="zh-CN"/>
        </w:rPr>
        <w:t xml:space="preserve"> </w:t>
      </w:r>
    </w:p>
    <w:bookmarkEnd w:id="20"/>
    <w:p w14:paraId="4BBD6051">
      <w:pPr>
        <w:adjustRightInd w:val="0"/>
        <w:snapToGrid w:val="0"/>
        <w:spacing w:line="360" w:lineRule="auto"/>
        <w:ind w:firstLine="480" w:firstLineChars="200"/>
        <w:rPr>
          <w:rFonts w:ascii="Times New Roman" w:hAnsi="Times New Roman"/>
          <w:sz w:val="24"/>
        </w:rPr>
      </w:pPr>
      <w:r>
        <w:rPr>
          <w:rFonts w:ascii="Times New Roman" w:hAnsi="Times New Roman"/>
          <w:sz w:val="24"/>
        </w:rPr>
        <w:t>采购需求：</w:t>
      </w:r>
      <w:bookmarkStart w:id="22" w:name="OLE_LINK9"/>
      <w:r>
        <w:rPr>
          <w:rFonts w:hint="eastAsia" w:ascii="Times New Roman" w:hAnsi="Times New Roman"/>
          <w:sz w:val="24"/>
          <w:lang w:val="en-US" w:eastAsia="zh-CN"/>
        </w:rPr>
        <w:t>初步设计</w:t>
      </w:r>
      <w:r>
        <w:rPr>
          <w:rFonts w:hint="eastAsia" w:ascii="Times New Roman" w:hAnsi="Times New Roman"/>
          <w:sz w:val="24"/>
        </w:rPr>
        <w:t>服务（具体详见第三章 采购需</w:t>
      </w:r>
      <w:bookmarkEnd w:id="22"/>
      <w:r>
        <w:rPr>
          <w:rFonts w:hint="eastAsia" w:ascii="Times New Roman" w:hAnsi="Times New Roman"/>
          <w:sz w:val="24"/>
        </w:rPr>
        <w:t>求）</w:t>
      </w:r>
    </w:p>
    <w:p w14:paraId="64985C8C">
      <w:pPr>
        <w:adjustRightInd w:val="0"/>
        <w:snapToGrid w:val="0"/>
        <w:spacing w:line="360" w:lineRule="auto"/>
        <w:ind w:firstLine="480" w:firstLineChars="200"/>
        <w:rPr>
          <w:rFonts w:hint="default" w:ascii="宋体" w:hAnsi="宋体" w:cs="宋体"/>
          <w:sz w:val="24"/>
          <w:szCs w:val="24"/>
          <w:lang w:val="en-US" w:eastAsia="zh-CN"/>
        </w:rPr>
      </w:pPr>
      <w:r>
        <w:rPr>
          <w:rFonts w:ascii="Times New Roman" w:hAnsi="Times New Roman"/>
          <w:sz w:val="24"/>
        </w:rPr>
        <w:t>服务期限：</w:t>
      </w:r>
      <w:r>
        <w:rPr>
          <w:rFonts w:hint="eastAsia" w:ascii="宋体" w:hAnsi="宋体" w:cs="宋体"/>
          <w:sz w:val="24"/>
          <w:szCs w:val="24"/>
          <w:lang w:val="en-US" w:eastAsia="zh-CN"/>
        </w:rPr>
        <w:t>60个工作日</w:t>
      </w:r>
    </w:p>
    <w:p w14:paraId="44CD5579">
      <w:pPr>
        <w:adjustRightInd w:val="0"/>
        <w:snapToGrid w:val="0"/>
        <w:spacing w:line="360" w:lineRule="auto"/>
        <w:ind w:firstLine="480" w:firstLineChars="200"/>
        <w:rPr>
          <w:rFonts w:ascii="Times New Roman" w:hAnsi="Times New Roman"/>
          <w:sz w:val="24"/>
        </w:rPr>
      </w:pPr>
      <w:r>
        <w:rPr>
          <w:rFonts w:ascii="Times New Roman" w:hAnsi="Times New Roman"/>
          <w:sz w:val="24"/>
        </w:rPr>
        <w:t>本项目</w:t>
      </w:r>
      <w:r>
        <w:rPr>
          <w:rFonts w:hint="eastAsia" w:ascii="Times New Roman" w:hAnsi="Times New Roman"/>
          <w:sz w:val="24"/>
        </w:rPr>
        <w:t xml:space="preserve"> </w:t>
      </w:r>
      <w:r>
        <w:rPr>
          <w:rFonts w:ascii="Times New Roman" w:hAnsi="Times New Roman"/>
          <w:sz w:val="24"/>
          <w:u w:val="single"/>
        </w:rPr>
        <w:t>不接受</w:t>
      </w:r>
      <w:r>
        <w:rPr>
          <w:rFonts w:hint="eastAsia" w:ascii="Times New Roman" w:hAnsi="Times New Roman"/>
          <w:sz w:val="24"/>
        </w:rPr>
        <w:t xml:space="preserve"> </w:t>
      </w:r>
      <w:r>
        <w:rPr>
          <w:rFonts w:ascii="Times New Roman" w:hAnsi="Times New Roman"/>
          <w:sz w:val="24"/>
        </w:rPr>
        <w:t>联合体。</w:t>
      </w:r>
      <w:bookmarkStart w:id="23" w:name="_Toc28359080"/>
      <w:bookmarkStart w:id="24" w:name="_Toc35393622"/>
      <w:bookmarkStart w:id="25" w:name="_Toc35393791"/>
      <w:bookmarkStart w:id="26" w:name="_Toc28359003"/>
    </w:p>
    <w:p w14:paraId="62F00D77">
      <w:pPr>
        <w:pStyle w:val="3"/>
        <w:widowControl/>
        <w:adjustRightInd w:val="0"/>
        <w:snapToGrid w:val="0"/>
        <w:spacing w:before="48" w:beforeLines="20" w:after="48" w:afterLines="20" w:line="360" w:lineRule="auto"/>
        <w:ind w:firstLine="480" w:firstLineChars="200"/>
        <w:rPr>
          <w:rStyle w:val="22"/>
          <w:rFonts w:hint="eastAsia" w:ascii="黑体" w:hAnsi="黑体" w:cs="黑体"/>
          <w:b w:val="0"/>
          <w:sz w:val="24"/>
          <w:szCs w:val="24"/>
        </w:rPr>
      </w:pPr>
      <w:r>
        <w:rPr>
          <w:rStyle w:val="22"/>
          <w:rFonts w:hint="eastAsia" w:ascii="黑体" w:hAnsi="黑体" w:cs="黑体"/>
          <w:b w:val="0"/>
          <w:sz w:val="24"/>
          <w:szCs w:val="24"/>
        </w:rPr>
        <w:t>二、申请人的资格要求：</w:t>
      </w:r>
      <w:bookmarkEnd w:id="23"/>
      <w:bookmarkEnd w:id="24"/>
      <w:bookmarkEnd w:id="25"/>
      <w:bookmarkEnd w:id="26"/>
    </w:p>
    <w:p w14:paraId="2B030D35">
      <w:pPr>
        <w:adjustRightInd w:val="0"/>
        <w:snapToGrid w:val="0"/>
        <w:spacing w:line="360" w:lineRule="auto"/>
        <w:ind w:firstLine="480" w:firstLineChars="200"/>
        <w:rPr>
          <w:rFonts w:ascii="Times New Roman" w:hAnsi="Times New Roman"/>
          <w:sz w:val="24"/>
        </w:rPr>
      </w:pPr>
      <w:bookmarkStart w:id="27" w:name="_Toc28359081"/>
      <w:bookmarkStart w:id="28" w:name="_Toc28359004"/>
      <w:r>
        <w:rPr>
          <w:rFonts w:hint="eastAsia" w:ascii="Times New Roman" w:hAnsi="Times New Roman"/>
          <w:sz w:val="24"/>
        </w:rPr>
        <w:t>1</w:t>
      </w:r>
      <w:r>
        <w:rPr>
          <w:rFonts w:ascii="Times New Roman" w:hAnsi="Times New Roman"/>
          <w:sz w:val="24"/>
        </w:rPr>
        <w:t>.本项目的特定资格要求：</w:t>
      </w:r>
    </w:p>
    <w:p w14:paraId="263B8C7A">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①满足《中华人民共和国政府采购法》第二十二条规定；</w:t>
      </w:r>
    </w:p>
    <w:p w14:paraId="1A4958BC">
      <w:pPr>
        <w:kinsoku w:val="0"/>
        <w:overflowPunct w:val="0"/>
        <w:autoSpaceDE w:val="0"/>
        <w:autoSpaceDN w:val="0"/>
        <w:adjustRightInd w:val="0"/>
        <w:snapToGrid w:val="0"/>
        <w:spacing w:line="360" w:lineRule="auto"/>
        <w:ind w:firstLine="480" w:firstLineChars="200"/>
        <w:rPr>
          <w:rFonts w:hint="eastAsia" w:ascii="Times New Roman" w:hAnsi="Times New Roman"/>
          <w:kern w:val="2"/>
          <w:sz w:val="24"/>
          <w:szCs w:val="22"/>
          <w:lang w:val="en-US" w:eastAsia="zh-CN" w:bidi="ar-SA"/>
        </w:rPr>
      </w:pPr>
      <w:r>
        <w:rPr>
          <w:rFonts w:hint="eastAsia" w:ascii="Times New Roman" w:hAnsi="Times New Roman"/>
          <w:sz w:val="24"/>
        </w:rPr>
        <w:t>②</w:t>
      </w:r>
      <w:bookmarkStart w:id="29" w:name="OLE_LINK115"/>
      <w:bookmarkStart w:id="30" w:name="OLE_LINK64"/>
      <w:bookmarkStart w:id="31" w:name="OLE_LINK65"/>
      <w:r>
        <w:rPr>
          <w:rFonts w:hint="eastAsia" w:ascii="Times New Roman" w:hAnsi="Times New Roman"/>
          <w:kern w:val="2"/>
          <w:sz w:val="24"/>
          <w:szCs w:val="22"/>
          <w:lang w:val="en-US" w:eastAsia="zh-CN" w:bidi="ar-SA"/>
        </w:rPr>
        <w:t>投标供应商具有工程设计电力行业（新能源发电）专业乙级及以上资质；</w:t>
      </w:r>
      <w:bookmarkEnd w:id="29"/>
      <w:bookmarkEnd w:id="30"/>
      <w:bookmarkEnd w:id="31"/>
    </w:p>
    <w:p w14:paraId="7EBCB642">
      <w:pPr>
        <w:kinsoku w:val="0"/>
        <w:overflowPunct w:val="0"/>
        <w:autoSpaceDE w:val="0"/>
        <w:autoSpaceDN w:val="0"/>
        <w:adjustRightInd w:val="0"/>
        <w:snapToGrid w:val="0"/>
        <w:spacing w:line="360" w:lineRule="auto"/>
        <w:ind w:firstLine="480" w:firstLineChars="200"/>
        <w:rPr>
          <w:rFonts w:hint="eastAsia" w:ascii="Times New Roman" w:hAnsi="Times New Roman"/>
          <w:sz w:val="24"/>
          <w:highlight w:val="none"/>
          <w:lang w:val="en-US" w:eastAsia="zh-CN"/>
        </w:rPr>
      </w:pPr>
      <w:r>
        <w:rPr>
          <w:rFonts w:hint="eastAsia" w:ascii="Times New Roman" w:hAnsi="Times New Roman"/>
          <w:sz w:val="24"/>
          <w:highlight w:val="none"/>
        </w:rPr>
        <w:t>③项目设计负责人：具备注册电气工程师（发输变电）执业资格或注册电气工程师（供配电）执业资格。提供社保承诺。如为事业单位的须提供注册地县级及以上行政主管部门、人力资源和社会保障或编制部门出具的有效证明其属事业编制身份、在该单位从业的证明文件。</w:t>
      </w:r>
    </w:p>
    <w:p w14:paraId="410F1EE6">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2.信誉要求</w:t>
      </w:r>
      <w:r>
        <w:rPr>
          <w:rFonts w:ascii="Times New Roman" w:hAnsi="Times New Roman"/>
          <w:sz w:val="24"/>
        </w:rPr>
        <w:t>：</w:t>
      </w:r>
      <w:r>
        <w:rPr>
          <w:rFonts w:hint="eastAsia" w:ascii="Times New Roman" w:hAnsi="Times New Roman"/>
          <w:sz w:val="24"/>
        </w:rPr>
        <w:t>供应商按照信誉要求提供①～③按照采购文件格式提供信誉承诺书。</w:t>
      </w:r>
    </w:p>
    <w:p w14:paraId="15124C16">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①在响应截止时间前，未被最高人民法院在“中国执行信息公开网”网站（http://zxgk.court.gov.cn）列为失信被执行人；</w:t>
      </w:r>
    </w:p>
    <w:p w14:paraId="48F19511">
      <w:pPr>
        <w:adjustRightInd w:val="0"/>
        <w:snapToGrid w:val="0"/>
        <w:spacing w:line="360" w:lineRule="auto"/>
        <w:ind w:firstLine="480" w:firstLineChars="200"/>
        <w:rPr>
          <w:rFonts w:hint="eastAsia" w:ascii="Times New Roman" w:hAnsi="Times New Roman"/>
          <w:sz w:val="24"/>
        </w:rPr>
      </w:pPr>
      <w:r>
        <w:rPr>
          <w:rFonts w:hint="eastAsia" w:ascii="Times New Roman" w:hAnsi="Times New Roman"/>
          <w:sz w:val="24"/>
        </w:rPr>
        <w:t>②在响应截止时间前，未被国家市场监督管理部门在国家企业信用信息公示系统（www.gsxt.gov.cn）中列入严重违法失信企业名单；</w:t>
      </w:r>
    </w:p>
    <w:p w14:paraId="338AC0A3">
      <w:pPr>
        <w:adjustRightInd w:val="0"/>
        <w:snapToGrid w:val="0"/>
        <w:spacing w:line="360" w:lineRule="auto"/>
        <w:ind w:firstLine="480" w:firstLineChars="200"/>
        <w:rPr>
          <w:rFonts w:ascii="Times New Roman" w:hAnsi="Times New Roman"/>
          <w:sz w:val="24"/>
          <w:u w:val="single"/>
        </w:rPr>
      </w:pPr>
      <w:r>
        <w:rPr>
          <w:rFonts w:hint="eastAsia" w:ascii="Times New Roman" w:hAnsi="Times New Roman"/>
          <w:sz w:val="24"/>
        </w:rPr>
        <w:t>③在响应截止时间前，未被中国政府采购网（www.ccgp.gov.cn）列入“政府采购严重违法失信行为记录名单”。</w:t>
      </w:r>
    </w:p>
    <w:p w14:paraId="65211AD6">
      <w:pPr>
        <w:pStyle w:val="3"/>
        <w:widowControl/>
        <w:adjustRightInd w:val="0"/>
        <w:snapToGrid w:val="0"/>
        <w:spacing w:before="48" w:beforeLines="20" w:after="48" w:afterLines="20" w:line="360" w:lineRule="auto"/>
        <w:ind w:firstLine="480" w:firstLineChars="200"/>
        <w:rPr>
          <w:rStyle w:val="22"/>
          <w:rFonts w:hint="eastAsia" w:ascii="黑体" w:hAnsi="黑体" w:cs="黑体"/>
          <w:b w:val="0"/>
          <w:sz w:val="24"/>
          <w:szCs w:val="24"/>
        </w:rPr>
      </w:pPr>
      <w:r>
        <w:rPr>
          <w:rStyle w:val="22"/>
          <w:rFonts w:hint="eastAsia" w:ascii="黑体" w:hAnsi="黑体" w:cs="黑体"/>
          <w:b w:val="0"/>
          <w:sz w:val="24"/>
          <w:szCs w:val="24"/>
        </w:rPr>
        <w:t>三、获取采购文件</w:t>
      </w:r>
    </w:p>
    <w:p w14:paraId="01A21FBE">
      <w:pPr>
        <w:adjustRightInd w:val="0"/>
        <w:snapToGrid w:val="0"/>
        <w:spacing w:line="360" w:lineRule="auto"/>
        <w:ind w:firstLine="480" w:firstLineChars="200"/>
        <w:rPr>
          <w:rFonts w:ascii="Times New Roman" w:hAnsi="Times New Roman"/>
          <w:sz w:val="24"/>
          <w:szCs w:val="24"/>
        </w:rPr>
      </w:pPr>
      <w:r>
        <w:rPr>
          <w:rFonts w:ascii="Times New Roman" w:hAnsi="Times New Roman"/>
          <w:sz w:val="24"/>
        </w:rPr>
        <w:t>获取时间：</w:t>
      </w:r>
      <w:r>
        <w:rPr>
          <w:rFonts w:ascii="Times New Roman" w:hAnsi="Times New Roman"/>
          <w:sz w:val="24"/>
          <w:u w:val="single"/>
        </w:rPr>
        <w:t>202</w:t>
      </w:r>
      <w:r>
        <w:rPr>
          <w:rFonts w:hint="eastAsia" w:ascii="Times New Roman" w:hAnsi="Times New Roman"/>
          <w:sz w:val="24"/>
          <w:u w:val="single"/>
          <w:lang w:val="en-US" w:eastAsia="zh-CN"/>
        </w:rPr>
        <w:t>6</w:t>
      </w:r>
      <w:r>
        <w:rPr>
          <w:rFonts w:ascii="Times New Roman" w:hAnsi="Times New Roman"/>
          <w:sz w:val="24"/>
        </w:rPr>
        <w:t>年</w:t>
      </w:r>
      <w:r>
        <w:rPr>
          <w:rFonts w:hint="eastAsia" w:ascii="Times New Roman" w:hAnsi="Times New Roman"/>
          <w:sz w:val="24"/>
          <w:u w:val="single"/>
          <w:lang w:val="en-US" w:eastAsia="zh-CN"/>
        </w:rPr>
        <w:t>4</w:t>
      </w:r>
      <w:r>
        <w:rPr>
          <w:rFonts w:ascii="Times New Roman" w:hAnsi="Times New Roman"/>
          <w:sz w:val="24"/>
        </w:rPr>
        <w:t>月</w:t>
      </w:r>
      <w:r>
        <w:rPr>
          <w:rFonts w:hint="eastAsia" w:ascii="Times New Roman" w:hAnsi="Times New Roman"/>
          <w:sz w:val="24"/>
          <w:u w:val="single"/>
          <w:lang w:val="en-US" w:eastAsia="zh-CN"/>
        </w:rPr>
        <w:t>10</w:t>
      </w:r>
      <w:r>
        <w:rPr>
          <w:rFonts w:ascii="Times New Roman" w:hAnsi="Times New Roman"/>
          <w:sz w:val="24"/>
        </w:rPr>
        <w:t>日至</w:t>
      </w:r>
      <w:r>
        <w:rPr>
          <w:rFonts w:ascii="Times New Roman" w:hAnsi="Times New Roman"/>
          <w:sz w:val="24"/>
          <w:u w:val="single"/>
        </w:rPr>
        <w:t>20</w:t>
      </w:r>
      <w:r>
        <w:rPr>
          <w:rFonts w:hint="eastAsia" w:ascii="Times New Roman" w:hAnsi="Times New Roman"/>
          <w:sz w:val="24"/>
          <w:u w:val="single"/>
        </w:rPr>
        <w:t>2</w:t>
      </w:r>
      <w:r>
        <w:rPr>
          <w:rFonts w:hint="eastAsia" w:ascii="Times New Roman" w:hAnsi="Times New Roman"/>
          <w:sz w:val="24"/>
          <w:u w:val="single"/>
          <w:lang w:val="en-US" w:eastAsia="zh-CN"/>
        </w:rPr>
        <w:t>6</w:t>
      </w:r>
      <w:r>
        <w:rPr>
          <w:rFonts w:hint="eastAsia" w:ascii="Times New Roman" w:hAnsi="Times New Roman"/>
          <w:sz w:val="24"/>
        </w:rPr>
        <w:t>年</w:t>
      </w:r>
      <w:r>
        <w:rPr>
          <w:rFonts w:hint="eastAsia" w:ascii="Times New Roman" w:hAnsi="Times New Roman"/>
          <w:sz w:val="24"/>
          <w:u w:val="single"/>
          <w:lang w:val="en-US" w:eastAsia="zh-CN"/>
        </w:rPr>
        <w:t>4</w:t>
      </w:r>
      <w:r>
        <w:rPr>
          <w:rFonts w:ascii="Times New Roman" w:hAnsi="Times New Roman"/>
          <w:sz w:val="24"/>
        </w:rPr>
        <w:t>月</w:t>
      </w:r>
      <w:r>
        <w:rPr>
          <w:rFonts w:hint="eastAsia" w:ascii="Times New Roman" w:hAnsi="Times New Roman"/>
          <w:sz w:val="24"/>
          <w:u w:val="single"/>
          <w:lang w:val="en-US" w:eastAsia="zh-CN"/>
        </w:rPr>
        <w:t>15</w:t>
      </w:r>
      <w:r>
        <w:rPr>
          <w:rFonts w:ascii="Times New Roman" w:hAnsi="Times New Roman"/>
          <w:sz w:val="24"/>
        </w:rPr>
        <w:t>日</w:t>
      </w:r>
      <w:r>
        <w:rPr>
          <w:rFonts w:hint="eastAsia" w:ascii="Times New Roman" w:hAnsi="Times New Roman"/>
          <w:sz w:val="24"/>
          <w:u w:val="single"/>
          <w:lang w:val="en-US" w:eastAsia="zh-CN"/>
        </w:rPr>
        <w:t>15</w:t>
      </w:r>
      <w:r>
        <w:rPr>
          <w:rFonts w:ascii="Times New Roman" w:hAnsi="Times New Roman"/>
          <w:sz w:val="24"/>
        </w:rPr>
        <w:t>点</w:t>
      </w:r>
      <w:r>
        <w:rPr>
          <w:rFonts w:hint="eastAsia" w:ascii="Times New Roman" w:hAnsi="Times New Roman"/>
          <w:sz w:val="24"/>
          <w:u w:val="single"/>
        </w:rPr>
        <w:t>00</w:t>
      </w:r>
      <w:r>
        <w:rPr>
          <w:rFonts w:ascii="Times New Roman" w:hAnsi="Times New Roman"/>
          <w:sz w:val="24"/>
        </w:rPr>
        <w:t>分（北京时间，法定节假日除外）</w:t>
      </w:r>
    </w:p>
    <w:p w14:paraId="0DA393C6">
      <w:pPr>
        <w:adjustRightInd w:val="0"/>
        <w:snapToGrid w:val="0"/>
        <w:spacing w:line="360" w:lineRule="auto"/>
        <w:ind w:firstLine="480" w:firstLineChars="200"/>
        <w:rPr>
          <w:rFonts w:ascii="Times New Roman" w:hAnsi="Times New Roman"/>
          <w:sz w:val="24"/>
        </w:rPr>
      </w:pPr>
      <w:r>
        <w:rPr>
          <w:rFonts w:ascii="Times New Roman" w:hAnsi="Times New Roman"/>
          <w:sz w:val="24"/>
        </w:rPr>
        <w:t>获取地点：</w:t>
      </w:r>
      <w:r>
        <w:rPr>
          <w:rFonts w:hint="eastAsia" w:ascii="Times New Roman" w:hAnsi="Times New Roman"/>
          <w:kern w:val="2"/>
          <w:sz w:val="24"/>
          <w:szCs w:val="22"/>
          <w:lang w:val="en-US" w:eastAsia="zh-CN" w:bidi="ar-SA"/>
        </w:rPr>
        <w:t>安徽寿州控股集团有限公司网站</w:t>
      </w:r>
    </w:p>
    <w:p w14:paraId="25FE09F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Times New Roman" w:hAnsi="Times New Roman" w:eastAsia="宋体"/>
          <w:sz w:val="24"/>
          <w:lang w:eastAsia="zh-CN"/>
        </w:rPr>
      </w:pPr>
      <w:r>
        <w:rPr>
          <w:rFonts w:ascii="Times New Roman" w:hAnsi="Times New Roman"/>
          <w:sz w:val="24"/>
        </w:rPr>
        <w:t>获取方式：</w:t>
      </w:r>
      <w:r>
        <w:rPr>
          <w:rFonts w:hint="eastAsia" w:ascii="Times New Roman" w:hAnsi="Times New Roman"/>
          <w:kern w:val="2"/>
          <w:sz w:val="24"/>
          <w:szCs w:val="22"/>
          <w:lang w:val="en-US" w:eastAsia="zh-CN" w:bidi="ar-SA"/>
        </w:rPr>
        <w:t>http://www.szkgjt.cn，领取文件，</w:t>
      </w:r>
      <w:r>
        <w:rPr>
          <w:rFonts w:hint="eastAsia" w:ascii="Times New Roman" w:hAnsi="Times New Roman"/>
          <w:sz w:val="24"/>
        </w:rPr>
        <w:t>在线下载</w:t>
      </w:r>
      <w:r>
        <w:rPr>
          <w:rFonts w:hint="eastAsia" w:ascii="Times New Roman" w:hAnsi="Times New Roman"/>
          <w:sz w:val="24"/>
          <w:lang w:eastAsia="zh-CN"/>
        </w:rPr>
        <w:t>。</w:t>
      </w:r>
    </w:p>
    <w:bookmarkEnd w:id="27"/>
    <w:bookmarkEnd w:id="28"/>
    <w:p w14:paraId="1BBBBDF8">
      <w:pPr>
        <w:pStyle w:val="3"/>
        <w:widowControl/>
        <w:adjustRightInd w:val="0"/>
        <w:snapToGrid w:val="0"/>
        <w:spacing w:before="48" w:beforeLines="20" w:after="48" w:afterLines="20" w:line="360" w:lineRule="auto"/>
        <w:ind w:firstLine="480" w:firstLineChars="200"/>
        <w:rPr>
          <w:rStyle w:val="22"/>
          <w:rFonts w:hint="eastAsia" w:ascii="黑体" w:hAnsi="黑体" w:cs="黑体"/>
          <w:b w:val="0"/>
          <w:sz w:val="24"/>
          <w:szCs w:val="24"/>
        </w:rPr>
      </w:pPr>
      <w:bookmarkStart w:id="32" w:name="_Toc35393793"/>
      <w:bookmarkStart w:id="33" w:name="_Toc28359082"/>
      <w:bookmarkStart w:id="34" w:name="_Toc35393624"/>
      <w:bookmarkStart w:id="35" w:name="_Toc28359005"/>
      <w:r>
        <w:rPr>
          <w:rStyle w:val="22"/>
          <w:rFonts w:hint="eastAsia" w:ascii="黑体" w:hAnsi="黑体" w:cs="黑体"/>
          <w:b w:val="0"/>
          <w:sz w:val="24"/>
          <w:szCs w:val="24"/>
        </w:rPr>
        <w:t>四、响应文件提交</w:t>
      </w:r>
    </w:p>
    <w:p w14:paraId="6BAE1AAF">
      <w:pPr>
        <w:adjustRightInd w:val="0"/>
        <w:snapToGrid w:val="0"/>
        <w:spacing w:line="360" w:lineRule="auto"/>
        <w:ind w:firstLine="480" w:firstLineChars="200"/>
        <w:rPr>
          <w:rFonts w:ascii="Times New Roman" w:hAnsi="Times New Roman"/>
          <w:sz w:val="24"/>
        </w:rPr>
      </w:pPr>
      <w:r>
        <w:rPr>
          <w:rFonts w:ascii="Times New Roman" w:hAnsi="Times New Roman"/>
          <w:bCs/>
          <w:sz w:val="24"/>
        </w:rPr>
        <w:t>截止时间：</w:t>
      </w:r>
      <w:r>
        <w:rPr>
          <w:rFonts w:ascii="Times New Roman" w:hAnsi="Times New Roman"/>
          <w:bCs/>
          <w:sz w:val="24"/>
          <w:u w:val="single"/>
        </w:rPr>
        <w:t>202</w:t>
      </w:r>
      <w:r>
        <w:rPr>
          <w:rFonts w:hint="eastAsia" w:ascii="Times New Roman" w:hAnsi="Times New Roman"/>
          <w:bCs/>
          <w:sz w:val="24"/>
          <w:u w:val="single"/>
          <w:lang w:val="en-US" w:eastAsia="zh-CN"/>
        </w:rPr>
        <w:t>6</w:t>
      </w:r>
      <w:r>
        <w:rPr>
          <w:rFonts w:ascii="Times New Roman" w:hAnsi="Times New Roman"/>
          <w:sz w:val="24"/>
        </w:rPr>
        <w:t>年</w:t>
      </w:r>
      <w:r>
        <w:rPr>
          <w:rFonts w:hint="eastAsia" w:ascii="Times New Roman" w:hAnsi="Times New Roman"/>
          <w:sz w:val="24"/>
          <w:u w:val="single"/>
          <w:lang w:val="en-US" w:eastAsia="zh-CN"/>
        </w:rPr>
        <w:t>4</w:t>
      </w:r>
      <w:r>
        <w:rPr>
          <w:rFonts w:hint="eastAsia" w:ascii="Times New Roman" w:hAnsi="Times New Roman"/>
          <w:sz w:val="24"/>
        </w:rPr>
        <w:t>月</w:t>
      </w:r>
      <w:r>
        <w:rPr>
          <w:rFonts w:hint="eastAsia" w:ascii="Times New Roman" w:hAnsi="Times New Roman"/>
          <w:sz w:val="24"/>
          <w:u w:val="single"/>
          <w:lang w:val="en-US" w:eastAsia="zh-CN"/>
        </w:rPr>
        <w:t>15</w:t>
      </w:r>
      <w:r>
        <w:rPr>
          <w:rFonts w:hint="eastAsia" w:ascii="Times New Roman" w:hAnsi="Times New Roman"/>
          <w:sz w:val="24"/>
        </w:rPr>
        <w:t>日</w:t>
      </w:r>
      <w:r>
        <w:rPr>
          <w:rFonts w:hint="eastAsia" w:ascii="Times New Roman" w:hAnsi="Times New Roman"/>
          <w:sz w:val="24"/>
          <w:u w:val="single"/>
          <w:lang w:val="en-US" w:eastAsia="zh-CN"/>
        </w:rPr>
        <w:t>15</w:t>
      </w:r>
      <w:r>
        <w:rPr>
          <w:rFonts w:ascii="Times New Roman" w:hAnsi="Times New Roman"/>
          <w:sz w:val="24"/>
        </w:rPr>
        <w:t>点</w:t>
      </w:r>
      <w:r>
        <w:rPr>
          <w:rFonts w:hint="eastAsia" w:ascii="Times New Roman" w:hAnsi="Times New Roman"/>
          <w:sz w:val="24"/>
          <w:u w:val="single"/>
        </w:rPr>
        <w:t>00</w:t>
      </w:r>
      <w:r>
        <w:rPr>
          <w:rFonts w:ascii="Times New Roman" w:hAnsi="Times New Roman"/>
          <w:sz w:val="24"/>
        </w:rPr>
        <w:t>分（北京时间）</w:t>
      </w:r>
    </w:p>
    <w:p w14:paraId="72CDE0DB">
      <w:pPr>
        <w:adjustRightInd w:val="0"/>
        <w:snapToGrid w:val="0"/>
        <w:spacing w:line="360" w:lineRule="auto"/>
        <w:ind w:firstLine="480" w:firstLineChars="200"/>
        <w:rPr>
          <w:rFonts w:ascii="Times New Roman" w:hAnsi="Times New Roman"/>
          <w:sz w:val="24"/>
        </w:rPr>
      </w:pPr>
      <w:r>
        <w:rPr>
          <w:rFonts w:ascii="Times New Roman" w:hAnsi="Times New Roman"/>
          <w:sz w:val="24"/>
        </w:rPr>
        <w:t>地点：</w:t>
      </w:r>
      <w:bookmarkStart w:id="36" w:name="_Hlk44253880"/>
      <w:r>
        <w:rPr>
          <w:rFonts w:hint="eastAsia" w:ascii="Times New Roman" w:hAnsi="Times New Roman"/>
          <w:kern w:val="2"/>
          <w:sz w:val="24"/>
          <w:szCs w:val="22"/>
          <w:lang w:val="en-US" w:eastAsia="zh-CN" w:bidi="ar-SA"/>
        </w:rPr>
        <w:t>安徽省淮南市寿县互联网＋电商物流园北座13楼招采部开标室</w:t>
      </w:r>
      <w:r>
        <w:rPr>
          <w:rFonts w:ascii="Times New Roman" w:hAnsi="Times New Roman"/>
          <w:sz w:val="24"/>
        </w:rPr>
        <w:t>；</w:t>
      </w:r>
      <w:bookmarkEnd w:id="36"/>
    </w:p>
    <w:p w14:paraId="7B4F2968">
      <w:pPr>
        <w:pStyle w:val="3"/>
        <w:widowControl/>
        <w:adjustRightInd w:val="0"/>
        <w:snapToGrid w:val="0"/>
        <w:spacing w:before="48" w:beforeLines="20" w:after="48" w:afterLines="20" w:line="360" w:lineRule="auto"/>
        <w:ind w:firstLine="480" w:firstLineChars="200"/>
        <w:rPr>
          <w:rStyle w:val="22"/>
          <w:rFonts w:ascii="黑体" w:hAnsi="黑体" w:cs="黑体"/>
          <w:b w:val="0"/>
          <w:bCs w:val="0"/>
          <w:sz w:val="24"/>
          <w:szCs w:val="24"/>
        </w:rPr>
      </w:pPr>
      <w:r>
        <w:rPr>
          <w:rStyle w:val="22"/>
          <w:rFonts w:ascii="黑体" w:hAnsi="黑体" w:cs="黑体"/>
          <w:b w:val="0"/>
          <w:bCs w:val="0"/>
          <w:sz w:val="24"/>
          <w:szCs w:val="24"/>
        </w:rPr>
        <w:t>五、响应文件开启时间和地点</w:t>
      </w:r>
    </w:p>
    <w:p w14:paraId="7C58C0C7">
      <w:pPr>
        <w:adjustRightInd w:val="0"/>
        <w:snapToGrid w:val="0"/>
        <w:spacing w:line="360" w:lineRule="auto"/>
        <w:ind w:firstLine="480" w:firstLineChars="200"/>
        <w:rPr>
          <w:rFonts w:ascii="Times New Roman" w:hAnsi="Times New Roman"/>
          <w:kern w:val="0"/>
          <w:sz w:val="24"/>
        </w:rPr>
      </w:pPr>
      <w:r>
        <w:rPr>
          <w:rFonts w:ascii="Times New Roman" w:hAnsi="Times New Roman"/>
          <w:kern w:val="0"/>
          <w:sz w:val="24"/>
        </w:rPr>
        <w:t>时间：同响应文件递交截止时间</w:t>
      </w:r>
    </w:p>
    <w:p w14:paraId="69CFA454">
      <w:pPr>
        <w:adjustRightInd w:val="0"/>
        <w:snapToGrid w:val="0"/>
        <w:spacing w:line="360" w:lineRule="auto"/>
        <w:ind w:firstLine="480" w:firstLineChars="200"/>
        <w:rPr>
          <w:rFonts w:ascii="Times New Roman" w:hAnsi="Times New Roman"/>
          <w:kern w:val="0"/>
          <w:sz w:val="24"/>
        </w:rPr>
      </w:pPr>
      <w:r>
        <w:rPr>
          <w:rFonts w:ascii="Times New Roman" w:hAnsi="Times New Roman"/>
          <w:kern w:val="0"/>
          <w:sz w:val="24"/>
        </w:rPr>
        <w:t>地点：</w:t>
      </w:r>
      <w:r>
        <w:rPr>
          <w:rFonts w:hint="eastAsia" w:ascii="Times New Roman" w:hAnsi="Times New Roman"/>
          <w:kern w:val="0"/>
          <w:sz w:val="24"/>
          <w:szCs w:val="22"/>
          <w:lang w:val="en-US" w:eastAsia="zh-CN" w:bidi="ar-SA"/>
        </w:rPr>
        <w:t>安徽省淮南市寿县互联网＋电商物流园北座13楼招采部开标室</w:t>
      </w:r>
      <w:r>
        <w:rPr>
          <w:rFonts w:hint="eastAsia" w:ascii="Times New Roman" w:hAnsi="Times New Roman"/>
          <w:kern w:val="0"/>
          <w:sz w:val="24"/>
        </w:rPr>
        <w:t>。</w:t>
      </w:r>
    </w:p>
    <w:p w14:paraId="3668247C">
      <w:pPr>
        <w:pStyle w:val="3"/>
        <w:widowControl/>
        <w:adjustRightInd w:val="0"/>
        <w:snapToGrid w:val="0"/>
        <w:spacing w:before="48" w:beforeLines="20" w:after="48" w:afterLines="20" w:line="360" w:lineRule="auto"/>
        <w:ind w:firstLine="480" w:firstLineChars="200"/>
        <w:rPr>
          <w:rStyle w:val="22"/>
          <w:rFonts w:ascii="黑体" w:hAnsi="黑体" w:cs="黑体"/>
          <w:b w:val="0"/>
          <w:bCs w:val="0"/>
          <w:sz w:val="24"/>
          <w:szCs w:val="24"/>
        </w:rPr>
      </w:pPr>
      <w:r>
        <w:rPr>
          <w:rStyle w:val="22"/>
          <w:rFonts w:ascii="黑体" w:hAnsi="黑体" w:cs="黑体"/>
          <w:b w:val="0"/>
          <w:bCs w:val="0"/>
          <w:sz w:val="24"/>
          <w:szCs w:val="24"/>
        </w:rPr>
        <w:t>六、公告期限</w:t>
      </w:r>
    </w:p>
    <w:p w14:paraId="242CBE85">
      <w:pPr>
        <w:adjustRightInd w:val="0"/>
        <w:snapToGrid w:val="0"/>
        <w:spacing w:line="360" w:lineRule="auto"/>
        <w:ind w:firstLine="480" w:firstLineChars="200"/>
        <w:rPr>
          <w:rFonts w:ascii="Times New Roman" w:hAnsi="Times New Roman"/>
          <w:kern w:val="0"/>
          <w:sz w:val="24"/>
        </w:rPr>
      </w:pPr>
      <w:r>
        <w:rPr>
          <w:rFonts w:ascii="Times New Roman" w:hAnsi="Times New Roman"/>
          <w:kern w:val="0"/>
          <w:sz w:val="24"/>
        </w:rPr>
        <w:t>自本公告发布之日起</w:t>
      </w:r>
      <w:r>
        <w:rPr>
          <w:rFonts w:hint="eastAsia" w:ascii="Times New Roman" w:hAnsi="Times New Roman"/>
          <w:kern w:val="0"/>
          <w:sz w:val="24"/>
        </w:rPr>
        <w:t>3</w:t>
      </w:r>
      <w:r>
        <w:rPr>
          <w:rFonts w:ascii="Times New Roman" w:hAnsi="Times New Roman"/>
          <w:kern w:val="0"/>
          <w:sz w:val="24"/>
        </w:rPr>
        <w:t>个工作日。</w:t>
      </w:r>
    </w:p>
    <w:p w14:paraId="20F150E8">
      <w:pPr>
        <w:pStyle w:val="3"/>
        <w:widowControl/>
        <w:numPr>
          <w:ilvl w:val="0"/>
          <w:numId w:val="1"/>
        </w:numPr>
        <w:adjustRightInd w:val="0"/>
        <w:snapToGrid w:val="0"/>
        <w:spacing w:before="48" w:beforeLines="20" w:after="48" w:afterLines="20" w:line="360" w:lineRule="auto"/>
        <w:ind w:firstLine="480" w:firstLineChars="200"/>
        <w:rPr>
          <w:rStyle w:val="22"/>
          <w:rFonts w:ascii="黑体" w:hAnsi="黑体" w:cs="黑体"/>
          <w:b w:val="0"/>
          <w:bCs w:val="0"/>
          <w:sz w:val="24"/>
          <w:szCs w:val="24"/>
        </w:rPr>
      </w:pPr>
      <w:r>
        <w:rPr>
          <w:rStyle w:val="22"/>
          <w:rFonts w:ascii="黑体" w:hAnsi="黑体" w:cs="黑体"/>
          <w:b w:val="0"/>
          <w:bCs w:val="0"/>
          <w:sz w:val="24"/>
          <w:szCs w:val="24"/>
        </w:rPr>
        <w:t>其他补充事宜</w:t>
      </w:r>
    </w:p>
    <w:p w14:paraId="29BD8242">
      <w:pPr>
        <w:pStyle w:val="3"/>
        <w:widowControl/>
        <w:numPr>
          <w:ilvl w:val="0"/>
          <w:numId w:val="0"/>
        </w:numPr>
        <w:adjustRightInd w:val="0"/>
        <w:snapToGrid w:val="0"/>
        <w:spacing w:before="48" w:beforeLines="20" w:after="48" w:afterLines="20" w:line="360" w:lineRule="auto"/>
        <w:ind w:firstLine="480" w:firstLineChars="200"/>
        <w:rPr>
          <w:rFonts w:hint="eastAsia" w:ascii="Times New Roman" w:hAnsi="Times New Roman" w:eastAsia="宋体" w:cs="Times New Roman"/>
          <w:b w:val="0"/>
          <w:kern w:val="2"/>
          <w:sz w:val="24"/>
          <w:szCs w:val="22"/>
          <w:lang w:val="en-US" w:eastAsia="zh-CN" w:bidi="ar-SA"/>
        </w:rPr>
      </w:pPr>
      <w:r>
        <w:rPr>
          <w:rFonts w:hint="eastAsia" w:ascii="Times New Roman" w:hAnsi="Times New Roman" w:eastAsia="宋体" w:cs="Times New Roman"/>
          <w:b w:val="0"/>
          <w:kern w:val="2"/>
          <w:sz w:val="24"/>
          <w:szCs w:val="22"/>
          <w:lang w:val="en-US" w:eastAsia="zh-CN" w:bidi="ar-SA"/>
        </w:rPr>
        <w:t>1.资格审查方式：资格后审</w:t>
      </w:r>
    </w:p>
    <w:p w14:paraId="4F6CC320">
      <w:pPr>
        <w:widowControl/>
        <w:wordWrap w:val="0"/>
        <w:topLinePunct/>
        <w:spacing w:line="360" w:lineRule="auto"/>
        <w:ind w:firstLine="480" w:firstLineChars="200"/>
        <w:rPr>
          <w:rFonts w:ascii="宋体" w:hAnsi="宋体" w:cs="宋体"/>
          <w:strike/>
          <w:sz w:val="24"/>
          <w:szCs w:val="24"/>
        </w:rPr>
      </w:pPr>
      <w:r>
        <w:rPr>
          <w:rFonts w:ascii="Times New Roman" w:hAnsi="Times New Roman"/>
          <w:sz w:val="24"/>
        </w:rPr>
        <w:t>2.</w:t>
      </w:r>
      <w:r>
        <w:rPr>
          <w:rFonts w:hint="eastAsia" w:ascii="Times New Roman" w:hAnsi="Times New Roman"/>
          <w:kern w:val="2"/>
          <w:sz w:val="24"/>
          <w:szCs w:val="22"/>
          <w:lang w:val="en-US" w:eastAsia="zh-CN" w:bidi="ar-SA"/>
        </w:rPr>
        <w:t>本项目免收投标保证金。</w:t>
      </w:r>
    </w:p>
    <w:p w14:paraId="2875C72D">
      <w:pPr>
        <w:pStyle w:val="3"/>
        <w:widowControl/>
        <w:adjustRightInd w:val="0"/>
        <w:snapToGrid w:val="0"/>
        <w:spacing w:before="48" w:beforeLines="20" w:after="48" w:afterLines="20" w:line="360" w:lineRule="auto"/>
        <w:ind w:firstLine="480" w:firstLineChars="200"/>
        <w:rPr>
          <w:rStyle w:val="22"/>
          <w:rFonts w:hint="eastAsia" w:ascii="宋体" w:hAnsi="宋体" w:eastAsia="宋体" w:cs="宋体"/>
          <w:b w:val="0"/>
          <w:sz w:val="24"/>
          <w:szCs w:val="24"/>
        </w:rPr>
      </w:pPr>
      <w:r>
        <w:rPr>
          <w:rStyle w:val="22"/>
          <w:rFonts w:hint="eastAsia" w:ascii="宋体" w:hAnsi="宋体" w:eastAsia="宋体" w:cs="宋体"/>
          <w:b w:val="0"/>
          <w:sz w:val="24"/>
          <w:szCs w:val="24"/>
        </w:rPr>
        <w:t>八、凡对本次采购提出询问，请按以下方式联系。</w:t>
      </w:r>
    </w:p>
    <w:p w14:paraId="213EF829">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1.采购人信息</w:t>
      </w:r>
    </w:p>
    <w:p w14:paraId="66432B7C">
      <w:pPr>
        <w:widowControl/>
        <w:adjustRightInd w:val="0"/>
        <w:snapToGrid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rPr>
        <w:t>名 称：</w:t>
      </w:r>
      <w:r>
        <w:rPr>
          <w:rFonts w:hint="eastAsia" w:ascii="宋体" w:hAnsi="宋体" w:eastAsia="宋体" w:cs="宋体"/>
          <w:sz w:val="24"/>
          <w:lang w:val="en-US" w:eastAsia="zh-CN"/>
        </w:rPr>
        <w:t>寿县寿州水环境发展有限公司</w:t>
      </w:r>
    </w:p>
    <w:p w14:paraId="2E2A1D9A">
      <w:pPr>
        <w:widowControl/>
        <w:adjustRightInd w:val="0"/>
        <w:snapToGrid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rPr>
        <w:t>地 址：</w:t>
      </w:r>
      <w:r>
        <w:rPr>
          <w:rFonts w:hint="eastAsia" w:ascii="宋体" w:hAnsi="宋体" w:eastAsia="宋体" w:cs="宋体"/>
          <w:sz w:val="24"/>
          <w:lang w:val="en-US" w:eastAsia="zh-CN"/>
        </w:rPr>
        <w:t>淮南市寿县寿春镇安丰路互联网+电商物流园北楼11层</w:t>
      </w:r>
    </w:p>
    <w:p w14:paraId="703C0C71">
      <w:pPr>
        <w:widowControl/>
        <w:adjustRightInd w:val="0"/>
        <w:snapToGrid w:val="0"/>
        <w:spacing w:line="360" w:lineRule="auto"/>
        <w:ind w:firstLine="480" w:firstLineChars="200"/>
        <w:jc w:val="left"/>
        <w:rPr>
          <w:rFonts w:hint="eastAsia" w:ascii="宋体" w:hAnsi="宋体" w:cs="宋体"/>
          <w:sz w:val="24"/>
          <w:lang w:val="en-US" w:eastAsia="zh-CN"/>
        </w:rPr>
      </w:pPr>
      <w:r>
        <w:rPr>
          <w:rFonts w:hint="eastAsia" w:ascii="宋体" w:hAnsi="宋体" w:cs="宋体"/>
          <w:sz w:val="24"/>
        </w:rPr>
        <w:t>联 系 人：</w:t>
      </w:r>
      <w:r>
        <w:rPr>
          <w:rFonts w:hint="eastAsia" w:ascii="宋体" w:hAnsi="宋体" w:cs="宋体"/>
          <w:sz w:val="24"/>
          <w:lang w:val="en-US" w:eastAsia="zh-CN"/>
        </w:rPr>
        <w:t>黄锐</w:t>
      </w:r>
    </w:p>
    <w:p w14:paraId="4F96E77A">
      <w:pPr>
        <w:widowControl/>
        <w:adjustRightInd w:val="0"/>
        <w:snapToGrid w:val="0"/>
        <w:spacing w:line="360" w:lineRule="auto"/>
        <w:ind w:firstLine="480" w:firstLineChars="200"/>
        <w:jc w:val="left"/>
        <w:rPr>
          <w:rFonts w:hint="eastAsia" w:ascii="宋体" w:hAnsi="宋体" w:cs="宋体"/>
          <w:kern w:val="2"/>
          <w:sz w:val="24"/>
          <w:szCs w:val="22"/>
          <w:lang w:val="en-US" w:eastAsia="zh-CN" w:bidi="ar-SA"/>
        </w:rPr>
      </w:pPr>
      <w:r>
        <w:rPr>
          <w:rFonts w:hint="eastAsia" w:ascii="宋体" w:hAnsi="宋体" w:cs="宋体"/>
          <w:sz w:val="24"/>
        </w:rPr>
        <w:t>电    话：</w:t>
      </w:r>
      <w:r>
        <w:rPr>
          <w:rFonts w:hint="eastAsia" w:ascii="宋体" w:hAnsi="宋体" w:cs="宋体"/>
          <w:kern w:val="2"/>
          <w:sz w:val="24"/>
          <w:szCs w:val="22"/>
          <w:lang w:val="en-US" w:eastAsia="zh-CN" w:bidi="ar-SA"/>
        </w:rPr>
        <w:t>18098763579</w:t>
      </w:r>
    </w:p>
    <w:bookmarkEnd w:id="2"/>
    <w:bookmarkEnd w:id="3"/>
    <w:bookmarkEnd w:id="4"/>
    <w:bookmarkEnd w:id="7"/>
    <w:bookmarkEnd w:id="8"/>
    <w:bookmarkEnd w:id="9"/>
    <w:bookmarkEnd w:id="10"/>
    <w:bookmarkEnd w:id="16"/>
    <w:bookmarkEnd w:id="17"/>
    <w:bookmarkEnd w:id="32"/>
    <w:bookmarkEnd w:id="33"/>
    <w:bookmarkEnd w:id="34"/>
    <w:bookmarkEnd w:id="35"/>
    <w:p w14:paraId="19D359C4">
      <w:pPr>
        <w:widowControl/>
        <w:spacing w:before="340" w:after="330"/>
        <w:jc w:val="center"/>
      </w:pPr>
      <w:bookmarkStart w:id="330" w:name="_GoBack"/>
      <w:bookmarkEnd w:id="330"/>
      <w:bookmarkStart w:id="37" w:name="_Toc501460639"/>
      <w:r>
        <w:rPr>
          <w:rFonts w:hint="eastAsia" w:ascii="宋体" w:hAnsi="宋体" w:cs="黑体"/>
          <w:b/>
          <w:sz w:val="44"/>
          <w:szCs w:val="44"/>
        </w:rPr>
        <w:br w:type="page"/>
      </w:r>
      <w:bookmarkEnd w:id="37"/>
      <w:bookmarkStart w:id="38" w:name="_Toc20935"/>
      <w:bookmarkStart w:id="39" w:name="_Toc81472227"/>
      <w:bookmarkStart w:id="40" w:name="_Toc501460648"/>
      <w:r>
        <w:rPr>
          <w:rStyle w:val="21"/>
        </w:rPr>
        <w:t>第二章</w:t>
      </w:r>
      <w:r>
        <w:rPr>
          <w:rStyle w:val="21"/>
          <w:rFonts w:hint="eastAsia"/>
        </w:rPr>
        <w:t xml:space="preserve"> 供应商</w:t>
      </w:r>
      <w:r>
        <w:rPr>
          <w:rStyle w:val="21"/>
        </w:rPr>
        <w:t>须知</w:t>
      </w:r>
      <w:bookmarkEnd w:id="38"/>
      <w:bookmarkEnd w:id="39"/>
      <w:bookmarkEnd w:id="40"/>
    </w:p>
    <w:p w14:paraId="532099EF">
      <w:pPr>
        <w:pStyle w:val="3"/>
        <w:spacing w:line="240" w:lineRule="auto"/>
        <w:jc w:val="center"/>
        <w:rPr>
          <w:rFonts w:hint="eastAsia"/>
        </w:rPr>
      </w:pPr>
      <w:bookmarkStart w:id="41" w:name="_Toc81472228"/>
      <w:bookmarkStart w:id="42" w:name="_Toc296602419"/>
      <w:bookmarkStart w:id="43" w:name="_Toc144974496"/>
      <w:bookmarkStart w:id="44" w:name="_Toc179632545"/>
      <w:bookmarkStart w:id="45" w:name="_Toc152042304"/>
      <w:bookmarkStart w:id="46" w:name="_Toc246996174"/>
      <w:bookmarkStart w:id="47" w:name="_Toc152045528"/>
      <w:bookmarkStart w:id="48" w:name="_Toc247085688"/>
      <w:bookmarkStart w:id="49" w:name="_Toc246996917"/>
      <w:r>
        <w:rPr>
          <w:rFonts w:hint="eastAsia"/>
        </w:rPr>
        <w:t>供应商须知前附表</w:t>
      </w:r>
      <w:bookmarkEnd w:id="41"/>
      <w:bookmarkEnd w:id="42"/>
      <w:bookmarkEnd w:id="43"/>
      <w:bookmarkEnd w:id="44"/>
      <w:bookmarkEnd w:id="45"/>
      <w:bookmarkEnd w:id="46"/>
      <w:bookmarkEnd w:id="47"/>
      <w:bookmarkEnd w:id="48"/>
      <w:bookmarkEnd w:id="49"/>
    </w:p>
    <w:p w14:paraId="35392A7F">
      <w:bookmarkStart w:id="50" w:name="OLE_LINK3"/>
      <w:r>
        <w:rPr>
          <w:rFonts w:hint="eastAsia"/>
        </w:rPr>
        <w:t>本表是对本磋商文件第二章供应商须知的具体补充和修改，如有矛盾，以供应商须知前附表为准。</w:t>
      </w:r>
    </w:p>
    <w:bookmarkEnd w:id="50"/>
    <w:tbl>
      <w:tblPr>
        <w:tblStyle w:val="19"/>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1"/>
        <w:gridCol w:w="1990"/>
        <w:gridCol w:w="6295"/>
      </w:tblGrid>
      <w:tr w14:paraId="15A0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noWrap w:val="0"/>
            <w:vAlign w:val="center"/>
          </w:tcPr>
          <w:p w14:paraId="381B982E">
            <w:pPr>
              <w:snapToGrid w:val="0"/>
              <w:spacing w:line="288" w:lineRule="auto"/>
              <w:jc w:val="center"/>
              <w:rPr>
                <w:rFonts w:ascii="Times New Roman" w:hAnsi="Times New Roman"/>
                <w:b/>
                <w:szCs w:val="21"/>
              </w:rPr>
            </w:pPr>
            <w:r>
              <w:rPr>
                <w:rFonts w:ascii="Times New Roman" w:hAnsi="Times New Roman"/>
                <w:b/>
                <w:szCs w:val="21"/>
              </w:rPr>
              <w:t>条款号</w:t>
            </w:r>
          </w:p>
        </w:tc>
        <w:tc>
          <w:tcPr>
            <w:tcW w:w="1990" w:type="dxa"/>
            <w:noWrap w:val="0"/>
            <w:vAlign w:val="center"/>
          </w:tcPr>
          <w:p w14:paraId="723D79F3">
            <w:pPr>
              <w:snapToGrid w:val="0"/>
              <w:spacing w:line="288" w:lineRule="auto"/>
              <w:jc w:val="center"/>
              <w:rPr>
                <w:rFonts w:ascii="Times New Roman" w:hAnsi="Times New Roman"/>
                <w:b/>
                <w:szCs w:val="21"/>
              </w:rPr>
            </w:pPr>
            <w:r>
              <w:rPr>
                <w:rFonts w:ascii="Times New Roman" w:hAnsi="Times New Roman"/>
                <w:b/>
                <w:szCs w:val="21"/>
              </w:rPr>
              <w:t>条  款  名  称</w:t>
            </w:r>
          </w:p>
        </w:tc>
        <w:tc>
          <w:tcPr>
            <w:tcW w:w="6295" w:type="dxa"/>
            <w:noWrap w:val="0"/>
            <w:vAlign w:val="center"/>
          </w:tcPr>
          <w:p w14:paraId="6F29C883">
            <w:pPr>
              <w:snapToGrid w:val="0"/>
              <w:spacing w:line="288" w:lineRule="auto"/>
              <w:jc w:val="center"/>
              <w:rPr>
                <w:rFonts w:ascii="Times New Roman" w:hAnsi="Times New Roman"/>
                <w:b/>
                <w:szCs w:val="21"/>
              </w:rPr>
            </w:pPr>
            <w:r>
              <w:rPr>
                <w:rFonts w:ascii="Times New Roman" w:hAnsi="Times New Roman"/>
                <w:b/>
                <w:szCs w:val="21"/>
              </w:rPr>
              <w:t>编  列  内  容</w:t>
            </w:r>
          </w:p>
        </w:tc>
      </w:tr>
      <w:tr w14:paraId="56940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431B0AE2">
            <w:pPr>
              <w:snapToGrid w:val="0"/>
              <w:spacing w:line="288" w:lineRule="auto"/>
              <w:jc w:val="center"/>
              <w:rPr>
                <w:rFonts w:ascii="Times New Roman" w:hAnsi="Times New Roman"/>
                <w:b/>
                <w:szCs w:val="21"/>
              </w:rPr>
            </w:pPr>
            <w:r>
              <w:rPr>
                <w:rFonts w:hint="eastAsia" w:ascii="Times New Roman" w:hAnsi="Times New Roman"/>
              </w:rPr>
              <w:t>1.2.3</w:t>
            </w:r>
          </w:p>
        </w:tc>
        <w:tc>
          <w:tcPr>
            <w:tcW w:w="1990" w:type="dxa"/>
            <w:noWrap w:val="0"/>
            <w:vAlign w:val="center"/>
          </w:tcPr>
          <w:p w14:paraId="50D31FAD">
            <w:pPr>
              <w:snapToGrid w:val="0"/>
              <w:spacing w:line="288" w:lineRule="auto"/>
              <w:jc w:val="center"/>
              <w:rPr>
                <w:rFonts w:ascii="Times New Roman" w:hAnsi="Times New Roman"/>
                <w:b/>
                <w:szCs w:val="21"/>
              </w:rPr>
            </w:pPr>
            <w:r>
              <w:rPr>
                <w:rFonts w:hint="eastAsia" w:ascii="Times New Roman" w:hAnsi="Times New Roman"/>
              </w:rPr>
              <w:t>服务地点</w:t>
            </w:r>
          </w:p>
        </w:tc>
        <w:tc>
          <w:tcPr>
            <w:tcW w:w="6295" w:type="dxa"/>
            <w:noWrap w:val="0"/>
            <w:vAlign w:val="center"/>
          </w:tcPr>
          <w:p w14:paraId="68088AC8">
            <w:pPr>
              <w:snapToGrid w:val="0"/>
              <w:spacing w:line="288" w:lineRule="auto"/>
              <w:jc w:val="left"/>
              <w:rPr>
                <w:rFonts w:ascii="Times New Roman" w:hAnsi="Times New Roman"/>
                <w:b/>
                <w:szCs w:val="21"/>
              </w:rPr>
            </w:pPr>
            <w:r>
              <w:rPr>
                <w:rFonts w:hint="eastAsia" w:ascii="Times New Roman" w:hAnsi="Times New Roman"/>
                <w:bCs/>
                <w:szCs w:val="21"/>
              </w:rPr>
              <w:t>寿县范围内，具体以业主要求为准。</w:t>
            </w:r>
          </w:p>
        </w:tc>
      </w:tr>
      <w:tr w14:paraId="27CFC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991" w:type="dxa"/>
            <w:noWrap w:val="0"/>
            <w:vAlign w:val="center"/>
          </w:tcPr>
          <w:p w14:paraId="419C5D59">
            <w:pPr>
              <w:snapToGrid w:val="0"/>
              <w:spacing w:line="288" w:lineRule="auto"/>
              <w:jc w:val="center"/>
              <w:rPr>
                <w:rFonts w:hint="eastAsia" w:ascii="Times New Roman" w:hAnsi="Times New Roman"/>
                <w:b/>
                <w:szCs w:val="21"/>
              </w:rPr>
            </w:pPr>
            <w:r>
              <w:rPr>
                <w:rFonts w:hint="eastAsia" w:ascii="Times New Roman" w:hAnsi="Times New Roman"/>
              </w:rPr>
              <w:t>1.2.4</w:t>
            </w:r>
          </w:p>
        </w:tc>
        <w:tc>
          <w:tcPr>
            <w:tcW w:w="1990" w:type="dxa"/>
            <w:noWrap w:val="0"/>
            <w:vAlign w:val="center"/>
          </w:tcPr>
          <w:p w14:paraId="4B7A8EC3">
            <w:pPr>
              <w:snapToGrid w:val="0"/>
              <w:spacing w:line="288" w:lineRule="auto"/>
              <w:jc w:val="center"/>
              <w:rPr>
                <w:rFonts w:ascii="Times New Roman" w:hAnsi="Times New Roman"/>
                <w:b/>
                <w:szCs w:val="21"/>
              </w:rPr>
            </w:pPr>
            <w:r>
              <w:rPr>
                <w:rFonts w:hint="eastAsia" w:ascii="Times New Roman" w:hAnsi="Times New Roman"/>
              </w:rPr>
              <w:t>服务要求</w:t>
            </w:r>
          </w:p>
        </w:tc>
        <w:tc>
          <w:tcPr>
            <w:tcW w:w="6295" w:type="dxa"/>
            <w:noWrap w:val="0"/>
            <w:vAlign w:val="center"/>
          </w:tcPr>
          <w:p w14:paraId="5E9B4FD5">
            <w:pPr>
              <w:snapToGrid w:val="0"/>
              <w:spacing w:line="288" w:lineRule="auto"/>
              <w:jc w:val="left"/>
              <w:rPr>
                <w:rFonts w:hint="eastAsia" w:ascii="Times New Roman" w:hAnsi="Times New Roman"/>
                <w:bCs/>
                <w:szCs w:val="21"/>
              </w:rPr>
            </w:pPr>
            <w:r>
              <w:rPr>
                <w:rFonts w:hint="eastAsia" w:ascii="Times New Roman" w:hAnsi="Times New Roman"/>
                <w:szCs w:val="21"/>
                <w:lang w:val="en-US" w:eastAsia="zh-CN"/>
              </w:rPr>
              <w:t>初步设计</w:t>
            </w:r>
            <w:r>
              <w:rPr>
                <w:rFonts w:hint="eastAsia" w:ascii="Times New Roman" w:hAnsi="Times New Roman"/>
                <w:szCs w:val="21"/>
              </w:rPr>
              <w:t>成果质量须达到国家规定的要求。因</w:t>
            </w:r>
            <w:r>
              <w:rPr>
                <w:rFonts w:hint="eastAsia" w:ascii="Times New Roman" w:hAnsi="Times New Roman"/>
                <w:szCs w:val="21"/>
                <w:lang w:val="en-US" w:eastAsia="zh-CN"/>
              </w:rPr>
              <w:t>初设</w:t>
            </w:r>
            <w:r>
              <w:rPr>
                <w:rFonts w:hint="eastAsia" w:ascii="Times New Roman" w:hAnsi="Times New Roman"/>
                <w:szCs w:val="21"/>
              </w:rPr>
              <w:t>失误、不合理或服务不到位给业主造成损失，中标单位必须承担一切责任，赔偿业主的一切损失，同时业主可以单方面解除合同。</w:t>
            </w:r>
          </w:p>
        </w:tc>
      </w:tr>
      <w:tr w14:paraId="090B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6F538BCD">
            <w:pPr>
              <w:snapToGrid w:val="0"/>
              <w:spacing w:line="288" w:lineRule="auto"/>
              <w:jc w:val="center"/>
              <w:rPr>
                <w:rFonts w:hint="eastAsia" w:ascii="Times New Roman" w:hAnsi="Times New Roman"/>
                <w:b/>
                <w:szCs w:val="21"/>
              </w:rPr>
            </w:pPr>
            <w:r>
              <w:rPr>
                <w:rFonts w:hint="eastAsia" w:ascii="Times New Roman" w:hAnsi="Times New Roman"/>
              </w:rPr>
              <w:t>1.2.5</w:t>
            </w:r>
          </w:p>
        </w:tc>
        <w:tc>
          <w:tcPr>
            <w:tcW w:w="1990" w:type="dxa"/>
            <w:noWrap w:val="0"/>
            <w:vAlign w:val="center"/>
          </w:tcPr>
          <w:p w14:paraId="1BC3647B">
            <w:pPr>
              <w:snapToGrid w:val="0"/>
              <w:spacing w:line="288" w:lineRule="auto"/>
              <w:jc w:val="center"/>
              <w:rPr>
                <w:rFonts w:ascii="Times New Roman" w:hAnsi="Times New Roman"/>
              </w:rPr>
            </w:pPr>
            <w:r>
              <w:rPr>
                <w:rFonts w:hint="eastAsia" w:ascii="Times New Roman" w:hAnsi="Times New Roman"/>
              </w:rPr>
              <w:t>付款方式</w:t>
            </w:r>
          </w:p>
        </w:tc>
        <w:tc>
          <w:tcPr>
            <w:tcW w:w="6295" w:type="dxa"/>
            <w:noWrap w:val="0"/>
            <w:vAlign w:val="center"/>
          </w:tcPr>
          <w:p w14:paraId="167D15CF">
            <w:pPr>
              <w:snapToGrid w:val="0"/>
              <w:spacing w:line="288" w:lineRule="auto"/>
              <w:jc w:val="left"/>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1.初设成果提交并通过采购人及相关主管部门审查合格后，支付合同价款的97%；</w:t>
            </w:r>
          </w:p>
          <w:p w14:paraId="392BF36D">
            <w:pPr>
              <w:snapToGrid w:val="0"/>
              <w:spacing w:line="288" w:lineRule="auto"/>
              <w:jc w:val="left"/>
              <w:rPr>
                <w:rFonts w:ascii="Times New Roman" w:hAnsi="Times New Roman"/>
                <w:bCs/>
                <w:szCs w:val="21"/>
              </w:rPr>
            </w:pPr>
            <w:r>
              <w:rPr>
                <w:rFonts w:hint="eastAsia" w:ascii="Times New Roman" w:hAnsi="Times New Roman" w:eastAsia="宋体" w:cs="Times New Roman"/>
                <w:szCs w:val="21"/>
                <w:lang w:val="en-US" w:eastAsia="zh-CN"/>
              </w:rPr>
              <w:t>2.项目施工图设计完成且光伏项目并网发电后，支付剩余3% 尾款。</w:t>
            </w:r>
          </w:p>
        </w:tc>
      </w:tr>
      <w:tr w14:paraId="6026E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53A52C1">
            <w:pPr>
              <w:snapToGrid w:val="0"/>
              <w:spacing w:line="288" w:lineRule="auto"/>
              <w:jc w:val="center"/>
              <w:rPr>
                <w:rFonts w:hint="eastAsia" w:ascii="Times New Roman" w:hAnsi="Times New Roman"/>
              </w:rPr>
            </w:pPr>
            <w:r>
              <w:rPr>
                <w:rFonts w:hint="eastAsia" w:ascii="Times New Roman" w:hAnsi="Times New Roman"/>
              </w:rPr>
              <w:t>1.2.6</w:t>
            </w:r>
          </w:p>
        </w:tc>
        <w:tc>
          <w:tcPr>
            <w:tcW w:w="1990" w:type="dxa"/>
            <w:noWrap w:val="0"/>
            <w:vAlign w:val="center"/>
          </w:tcPr>
          <w:p w14:paraId="5E3F9195">
            <w:pPr>
              <w:snapToGrid w:val="0"/>
              <w:spacing w:line="288" w:lineRule="auto"/>
              <w:jc w:val="center"/>
              <w:rPr>
                <w:rFonts w:hint="eastAsia" w:ascii="Times New Roman" w:hAnsi="Times New Roman"/>
              </w:rPr>
            </w:pPr>
            <w:r>
              <w:rPr>
                <w:rFonts w:hint="eastAsia" w:ascii="Times New Roman" w:hAnsi="Times New Roman"/>
              </w:rPr>
              <w:t>服务期限</w:t>
            </w:r>
          </w:p>
        </w:tc>
        <w:tc>
          <w:tcPr>
            <w:tcW w:w="6295" w:type="dxa"/>
            <w:noWrap w:val="0"/>
            <w:vAlign w:val="center"/>
          </w:tcPr>
          <w:p w14:paraId="78A91251">
            <w:pPr>
              <w:snapToGrid w:val="0"/>
              <w:spacing w:line="288" w:lineRule="auto"/>
              <w:rPr>
                <w:rFonts w:hint="eastAsia" w:ascii="Times New Roman" w:hAnsi="Times New Roman"/>
              </w:rPr>
            </w:pPr>
            <w:r>
              <w:rPr>
                <w:rFonts w:hint="eastAsia" w:ascii="Times New Roman" w:hAnsi="Times New Roman"/>
                <w:szCs w:val="21"/>
                <w:lang w:val="en-US" w:eastAsia="zh-CN"/>
              </w:rPr>
              <w:t>60个工作日</w:t>
            </w:r>
            <w:r>
              <w:rPr>
                <w:rFonts w:hint="eastAsia" w:ascii="Times New Roman" w:hAnsi="Times New Roman"/>
                <w:szCs w:val="21"/>
              </w:rPr>
              <w:t>。</w:t>
            </w:r>
          </w:p>
        </w:tc>
      </w:tr>
      <w:tr w14:paraId="7279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332EB201">
            <w:pPr>
              <w:snapToGrid w:val="0"/>
              <w:spacing w:line="288" w:lineRule="auto"/>
              <w:jc w:val="center"/>
              <w:rPr>
                <w:rFonts w:ascii="Times New Roman" w:hAnsi="Times New Roman"/>
                <w:szCs w:val="21"/>
              </w:rPr>
            </w:pPr>
            <w:r>
              <w:rPr>
                <w:rFonts w:ascii="Times New Roman" w:hAnsi="Times New Roman"/>
                <w:szCs w:val="21"/>
              </w:rPr>
              <w:t>1.7.1</w:t>
            </w:r>
          </w:p>
        </w:tc>
        <w:tc>
          <w:tcPr>
            <w:tcW w:w="1990" w:type="dxa"/>
            <w:noWrap w:val="0"/>
            <w:vAlign w:val="center"/>
          </w:tcPr>
          <w:p w14:paraId="387ADD8E">
            <w:pPr>
              <w:snapToGrid w:val="0"/>
              <w:spacing w:line="288" w:lineRule="auto"/>
              <w:jc w:val="center"/>
              <w:rPr>
                <w:rFonts w:ascii="Times New Roman" w:hAnsi="Times New Roman"/>
                <w:szCs w:val="21"/>
              </w:rPr>
            </w:pPr>
            <w:r>
              <w:rPr>
                <w:rFonts w:ascii="Times New Roman" w:hAnsi="Times New Roman"/>
                <w:szCs w:val="21"/>
              </w:rPr>
              <w:t>踏勘现场</w:t>
            </w:r>
          </w:p>
        </w:tc>
        <w:tc>
          <w:tcPr>
            <w:tcW w:w="6295" w:type="dxa"/>
            <w:noWrap w:val="0"/>
            <w:vAlign w:val="center"/>
          </w:tcPr>
          <w:p w14:paraId="7794E64D">
            <w:pPr>
              <w:pStyle w:val="8"/>
              <w:topLinePunct/>
              <w:snapToGrid w:val="0"/>
              <w:spacing w:line="288" w:lineRule="auto"/>
              <w:rPr>
                <w:rFonts w:ascii="Times New Roman" w:hAnsi="Times New Roman"/>
                <w:sz w:val="21"/>
                <w:szCs w:val="21"/>
              </w:rPr>
            </w:pPr>
            <w:r>
              <w:rPr>
                <w:rFonts w:ascii="Times New Roman" w:hAnsi="Times New Roman"/>
                <w:szCs w:val="21"/>
              </w:rPr>
              <w:sym w:font="Wingdings 2" w:char="0052"/>
            </w:r>
            <w:r>
              <w:rPr>
                <w:rFonts w:ascii="Times New Roman" w:hAnsi="Times New Roman"/>
                <w:sz w:val="21"/>
                <w:szCs w:val="21"/>
              </w:rPr>
              <w:t>不组织</w:t>
            </w:r>
          </w:p>
          <w:p w14:paraId="00F09A5A">
            <w:pPr>
              <w:snapToGrid w:val="0"/>
              <w:spacing w:line="288" w:lineRule="auto"/>
              <w:rPr>
                <w:rFonts w:ascii="Times New Roman" w:hAnsi="Times New Roman"/>
                <w:szCs w:val="21"/>
              </w:rPr>
            </w:pPr>
            <w:r>
              <w:rPr>
                <w:rFonts w:ascii="Times New Roman" w:hAnsi="Times New Roman"/>
              </w:rPr>
              <w:sym w:font="Wingdings 2" w:char="00A3"/>
            </w:r>
            <w:r>
              <w:rPr>
                <w:rFonts w:ascii="Times New Roman" w:hAnsi="Times New Roman"/>
                <w:szCs w:val="21"/>
              </w:rPr>
              <w:t>组织，踏勘时间：</w:t>
            </w:r>
          </w:p>
          <w:p w14:paraId="42E3B7F2">
            <w:pPr>
              <w:pStyle w:val="8"/>
              <w:topLinePunct/>
              <w:snapToGrid w:val="0"/>
              <w:spacing w:line="288" w:lineRule="auto"/>
              <w:rPr>
                <w:rFonts w:ascii="Times New Roman" w:hAnsi="Times New Roman"/>
                <w:szCs w:val="21"/>
              </w:rPr>
            </w:pPr>
            <w:r>
              <w:rPr>
                <w:rFonts w:ascii="Times New Roman" w:hAnsi="Times New Roman"/>
                <w:sz w:val="21"/>
                <w:szCs w:val="21"/>
              </w:rPr>
              <w:t xml:space="preserve">        踏勘集中地点：</w:t>
            </w:r>
          </w:p>
        </w:tc>
      </w:tr>
      <w:tr w14:paraId="77BF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0CD07462">
            <w:pPr>
              <w:snapToGrid w:val="0"/>
              <w:spacing w:line="288" w:lineRule="auto"/>
              <w:jc w:val="center"/>
              <w:rPr>
                <w:rFonts w:ascii="Times New Roman" w:hAnsi="Times New Roman"/>
                <w:szCs w:val="21"/>
              </w:rPr>
            </w:pPr>
            <w:r>
              <w:rPr>
                <w:rFonts w:ascii="Times New Roman" w:hAnsi="Times New Roman"/>
                <w:szCs w:val="21"/>
              </w:rPr>
              <w:t>1.8</w:t>
            </w:r>
          </w:p>
        </w:tc>
        <w:tc>
          <w:tcPr>
            <w:tcW w:w="1990" w:type="dxa"/>
            <w:noWrap w:val="0"/>
            <w:vAlign w:val="center"/>
          </w:tcPr>
          <w:p w14:paraId="7F0DD5F4">
            <w:pPr>
              <w:snapToGrid w:val="0"/>
              <w:spacing w:line="288" w:lineRule="auto"/>
              <w:jc w:val="center"/>
              <w:rPr>
                <w:rFonts w:ascii="Times New Roman" w:hAnsi="Times New Roman"/>
                <w:szCs w:val="21"/>
              </w:rPr>
            </w:pPr>
            <w:r>
              <w:rPr>
                <w:rFonts w:hint="eastAsia" w:ascii="Times New Roman" w:hAnsi="Times New Roman"/>
                <w:szCs w:val="21"/>
              </w:rPr>
              <w:t>磋商</w:t>
            </w:r>
            <w:r>
              <w:rPr>
                <w:rFonts w:ascii="Times New Roman" w:hAnsi="Times New Roman"/>
                <w:szCs w:val="21"/>
              </w:rPr>
              <w:t>采购预备会</w:t>
            </w:r>
          </w:p>
        </w:tc>
        <w:tc>
          <w:tcPr>
            <w:tcW w:w="6295" w:type="dxa"/>
            <w:noWrap w:val="0"/>
            <w:vAlign w:val="center"/>
          </w:tcPr>
          <w:p w14:paraId="1030B7DA">
            <w:pPr>
              <w:pStyle w:val="8"/>
              <w:topLinePunct/>
              <w:snapToGrid w:val="0"/>
              <w:spacing w:line="288" w:lineRule="auto"/>
              <w:rPr>
                <w:rFonts w:ascii="Times New Roman" w:hAnsi="Times New Roman"/>
                <w:sz w:val="21"/>
                <w:szCs w:val="21"/>
              </w:rPr>
            </w:pPr>
            <w:r>
              <w:rPr>
                <w:rFonts w:ascii="Times New Roman" w:hAnsi="Times New Roman"/>
              </w:rPr>
              <w:sym w:font="Wingdings 2" w:char="0052"/>
            </w:r>
            <w:r>
              <w:rPr>
                <w:rFonts w:ascii="Times New Roman" w:hAnsi="Times New Roman"/>
                <w:sz w:val="21"/>
                <w:szCs w:val="21"/>
              </w:rPr>
              <w:t>不召开</w:t>
            </w:r>
          </w:p>
          <w:p w14:paraId="63BF5388">
            <w:pPr>
              <w:snapToGrid w:val="0"/>
              <w:spacing w:line="288" w:lineRule="auto"/>
              <w:rPr>
                <w:rFonts w:ascii="Times New Roman" w:hAnsi="Times New Roman"/>
                <w:szCs w:val="21"/>
              </w:rPr>
            </w:pPr>
            <w:r>
              <w:rPr>
                <w:rFonts w:ascii="Times New Roman" w:hAnsi="Times New Roman"/>
              </w:rPr>
              <w:sym w:font="Wingdings 2" w:char="00A3"/>
            </w:r>
            <w:r>
              <w:rPr>
                <w:rFonts w:ascii="Times New Roman" w:hAnsi="Times New Roman"/>
                <w:szCs w:val="21"/>
              </w:rPr>
              <w:t>召开，召开时间：</w:t>
            </w:r>
          </w:p>
          <w:p w14:paraId="450839F0">
            <w:pPr>
              <w:pStyle w:val="8"/>
              <w:topLinePunct/>
              <w:snapToGrid w:val="0"/>
              <w:spacing w:line="288" w:lineRule="auto"/>
              <w:rPr>
                <w:rFonts w:ascii="Times New Roman" w:hAnsi="Times New Roman"/>
                <w:szCs w:val="21"/>
              </w:rPr>
            </w:pPr>
            <w:r>
              <w:rPr>
                <w:rFonts w:ascii="Times New Roman" w:hAnsi="Times New Roman"/>
                <w:szCs w:val="21"/>
              </w:rPr>
              <w:t xml:space="preserve">       </w:t>
            </w:r>
            <w:r>
              <w:rPr>
                <w:rFonts w:ascii="Times New Roman" w:hAnsi="Times New Roman"/>
                <w:sz w:val="21"/>
                <w:szCs w:val="21"/>
              </w:rPr>
              <w:t>召开地点：</w:t>
            </w:r>
          </w:p>
        </w:tc>
      </w:tr>
      <w:tr w14:paraId="33905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noWrap w:val="0"/>
            <w:vAlign w:val="center"/>
          </w:tcPr>
          <w:p w14:paraId="1B987C58">
            <w:pPr>
              <w:snapToGrid w:val="0"/>
              <w:spacing w:line="288" w:lineRule="auto"/>
              <w:jc w:val="center"/>
              <w:rPr>
                <w:rFonts w:ascii="Times New Roman" w:hAnsi="Times New Roman"/>
                <w:szCs w:val="21"/>
              </w:rPr>
            </w:pPr>
            <w:r>
              <w:rPr>
                <w:rFonts w:hint="eastAsia" w:ascii="Times New Roman" w:hAnsi="Times New Roman"/>
                <w:szCs w:val="21"/>
              </w:rPr>
              <w:t>1.9</w:t>
            </w:r>
          </w:p>
        </w:tc>
        <w:tc>
          <w:tcPr>
            <w:tcW w:w="1990" w:type="dxa"/>
            <w:noWrap w:val="0"/>
            <w:vAlign w:val="center"/>
          </w:tcPr>
          <w:p w14:paraId="3627C307">
            <w:pPr>
              <w:snapToGrid w:val="0"/>
              <w:spacing w:line="288" w:lineRule="auto"/>
              <w:jc w:val="center"/>
              <w:rPr>
                <w:rFonts w:hint="eastAsia" w:ascii="宋体" w:hAnsi="宋体" w:cs="宋体"/>
                <w:szCs w:val="21"/>
              </w:rPr>
            </w:pPr>
            <w:r>
              <w:rPr>
                <w:rFonts w:hint="eastAsia" w:ascii="宋体" w:hAnsi="宋体" w:cs="宋体"/>
                <w:szCs w:val="21"/>
              </w:rPr>
              <w:t>分包</w:t>
            </w:r>
          </w:p>
        </w:tc>
        <w:tc>
          <w:tcPr>
            <w:tcW w:w="6295" w:type="dxa"/>
            <w:noWrap w:val="0"/>
            <w:vAlign w:val="center"/>
          </w:tcPr>
          <w:p w14:paraId="52670029">
            <w:pPr>
              <w:spacing w:line="288" w:lineRule="auto"/>
              <w:rPr>
                <w:rFonts w:ascii="宋体" w:hAnsi="宋体" w:cs="宋体"/>
                <w:szCs w:val="21"/>
              </w:rPr>
            </w:pPr>
            <w:r>
              <w:rPr>
                <w:rFonts w:hint="eastAsia" w:ascii="宋体" w:hAnsi="宋体" w:cs="宋体"/>
              </w:rPr>
              <w:sym w:font="Wingdings 2" w:char="0052"/>
            </w:r>
            <w:r>
              <w:rPr>
                <w:rFonts w:hint="eastAsia" w:ascii="宋体" w:hAnsi="宋体" w:cs="宋体"/>
              </w:rPr>
              <w:t>不</w:t>
            </w:r>
            <w:r>
              <w:rPr>
                <w:rFonts w:hint="eastAsia" w:ascii="宋体" w:hAnsi="宋体" w:cs="宋体"/>
                <w:szCs w:val="21"/>
              </w:rPr>
              <w:t>允许违法分包</w:t>
            </w:r>
          </w:p>
        </w:tc>
      </w:tr>
      <w:tr w14:paraId="1C5A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noWrap w:val="0"/>
            <w:vAlign w:val="center"/>
          </w:tcPr>
          <w:p w14:paraId="785D99D2">
            <w:pPr>
              <w:snapToGrid w:val="0"/>
              <w:spacing w:line="288" w:lineRule="auto"/>
              <w:jc w:val="center"/>
              <w:rPr>
                <w:rFonts w:ascii="Times New Roman" w:hAnsi="Times New Roman"/>
                <w:i/>
                <w:szCs w:val="21"/>
              </w:rPr>
            </w:pPr>
            <w:r>
              <w:rPr>
                <w:rFonts w:hint="eastAsia" w:ascii="Times New Roman" w:hAnsi="Times New Roman"/>
              </w:rPr>
              <w:t>1.10</w:t>
            </w:r>
          </w:p>
        </w:tc>
        <w:tc>
          <w:tcPr>
            <w:tcW w:w="1990" w:type="dxa"/>
            <w:noWrap w:val="0"/>
            <w:vAlign w:val="center"/>
          </w:tcPr>
          <w:p w14:paraId="69B27F85">
            <w:pPr>
              <w:snapToGrid w:val="0"/>
              <w:spacing w:line="288" w:lineRule="auto"/>
              <w:jc w:val="center"/>
              <w:rPr>
                <w:rFonts w:ascii="Times New Roman" w:hAnsi="Times New Roman"/>
              </w:rPr>
            </w:pPr>
            <w:r>
              <w:rPr>
                <w:rFonts w:hint="eastAsia" w:ascii="Times New Roman" w:hAnsi="Times New Roman"/>
              </w:rPr>
              <w:t>关键条款</w:t>
            </w:r>
          </w:p>
        </w:tc>
        <w:tc>
          <w:tcPr>
            <w:tcW w:w="6295" w:type="dxa"/>
            <w:noWrap w:val="0"/>
            <w:vAlign w:val="center"/>
          </w:tcPr>
          <w:p w14:paraId="216ABECC">
            <w:pPr>
              <w:pStyle w:val="8"/>
              <w:topLinePunct/>
              <w:snapToGrid w:val="0"/>
              <w:spacing w:line="288" w:lineRule="auto"/>
              <w:rPr>
                <w:rFonts w:ascii="Times New Roman" w:hAnsi="Times New Roman" w:eastAsia="楷体"/>
                <w:sz w:val="21"/>
                <w:szCs w:val="21"/>
              </w:rPr>
            </w:pPr>
            <w:r>
              <w:rPr>
                <w:rFonts w:hint="eastAsia" w:hAnsi="宋体" w:cs="宋体"/>
                <w:sz w:val="21"/>
                <w:szCs w:val="21"/>
              </w:rPr>
              <w:t>详见第三章“采购需求”</w:t>
            </w:r>
          </w:p>
        </w:tc>
      </w:tr>
      <w:tr w14:paraId="60CF8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15733CB0">
            <w:pPr>
              <w:snapToGrid w:val="0"/>
              <w:spacing w:line="288" w:lineRule="auto"/>
              <w:jc w:val="center"/>
              <w:rPr>
                <w:rFonts w:ascii="Times New Roman" w:hAnsi="Times New Roman"/>
                <w:i/>
                <w:szCs w:val="21"/>
              </w:rPr>
            </w:pPr>
            <w:r>
              <w:rPr>
                <w:rFonts w:ascii="Times New Roman" w:hAnsi="Times New Roman"/>
                <w:szCs w:val="21"/>
              </w:rPr>
              <w:t>1.10.2</w:t>
            </w:r>
          </w:p>
        </w:tc>
        <w:tc>
          <w:tcPr>
            <w:tcW w:w="1990" w:type="dxa"/>
            <w:noWrap w:val="0"/>
            <w:vAlign w:val="center"/>
          </w:tcPr>
          <w:p w14:paraId="68639DBA">
            <w:pPr>
              <w:snapToGrid w:val="0"/>
              <w:spacing w:line="288" w:lineRule="auto"/>
              <w:jc w:val="center"/>
              <w:rPr>
                <w:rFonts w:ascii="Times New Roman" w:hAnsi="Times New Roman"/>
                <w:color w:val="auto"/>
              </w:rPr>
            </w:pPr>
            <w:r>
              <w:rPr>
                <w:rFonts w:ascii="Times New Roman" w:hAnsi="Times New Roman"/>
                <w:color w:val="auto"/>
              </w:rPr>
              <w:t>对非关键条款的</w:t>
            </w:r>
            <w:r>
              <w:rPr>
                <w:rFonts w:ascii="Times New Roman" w:hAnsi="Times New Roman"/>
                <w:color w:val="auto"/>
                <w:szCs w:val="21"/>
              </w:rPr>
              <w:t>偏差</w:t>
            </w:r>
          </w:p>
        </w:tc>
        <w:tc>
          <w:tcPr>
            <w:tcW w:w="6295" w:type="dxa"/>
            <w:noWrap w:val="0"/>
            <w:vAlign w:val="center"/>
          </w:tcPr>
          <w:p w14:paraId="62EEB2DA">
            <w:pPr>
              <w:pStyle w:val="8"/>
              <w:topLinePunct/>
              <w:snapToGrid w:val="0"/>
              <w:spacing w:line="288" w:lineRule="auto"/>
              <w:rPr>
                <w:rFonts w:hint="eastAsia" w:ascii="Times New Roman" w:hAnsi="Times New Roman"/>
                <w:color w:val="auto"/>
                <w:sz w:val="21"/>
                <w:szCs w:val="21"/>
              </w:rPr>
            </w:pPr>
            <w:r>
              <w:rPr>
                <w:rFonts w:hint="eastAsia" w:hAnsi="宋体" w:cs="宋体"/>
                <w:color w:val="auto"/>
                <w:sz w:val="21"/>
                <w:szCs w:val="21"/>
              </w:rPr>
              <w:t>详见第三章“采购需求”、第四章“评审办法”</w:t>
            </w:r>
          </w:p>
        </w:tc>
      </w:tr>
      <w:tr w14:paraId="6D26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03D81BE0">
            <w:pPr>
              <w:snapToGrid w:val="0"/>
              <w:spacing w:line="288" w:lineRule="auto"/>
              <w:jc w:val="center"/>
              <w:rPr>
                <w:rFonts w:ascii="Times New Roman" w:hAnsi="Times New Roman"/>
                <w:szCs w:val="21"/>
              </w:rPr>
            </w:pPr>
            <w:r>
              <w:rPr>
                <w:rFonts w:ascii="Times New Roman" w:hAnsi="Times New Roman"/>
                <w:szCs w:val="21"/>
              </w:rPr>
              <w:t>2.1（7）</w:t>
            </w:r>
          </w:p>
        </w:tc>
        <w:tc>
          <w:tcPr>
            <w:tcW w:w="1990" w:type="dxa"/>
            <w:noWrap w:val="0"/>
            <w:vAlign w:val="center"/>
          </w:tcPr>
          <w:p w14:paraId="2F6A5C86">
            <w:pPr>
              <w:snapToGrid w:val="0"/>
              <w:spacing w:line="288" w:lineRule="auto"/>
              <w:jc w:val="center"/>
              <w:rPr>
                <w:rFonts w:ascii="Times New Roman" w:hAnsi="Times New Roman"/>
                <w:szCs w:val="21"/>
              </w:rPr>
            </w:pPr>
            <w:r>
              <w:rPr>
                <w:rFonts w:ascii="Times New Roman" w:hAnsi="Times New Roman"/>
                <w:szCs w:val="21"/>
              </w:rPr>
              <w:t>构成采购文件的其他资料</w:t>
            </w:r>
          </w:p>
        </w:tc>
        <w:tc>
          <w:tcPr>
            <w:tcW w:w="6295" w:type="dxa"/>
            <w:noWrap w:val="0"/>
            <w:vAlign w:val="center"/>
          </w:tcPr>
          <w:p w14:paraId="40864F91">
            <w:pPr>
              <w:snapToGrid w:val="0"/>
              <w:spacing w:line="288" w:lineRule="auto"/>
              <w:rPr>
                <w:rFonts w:hint="eastAsia" w:ascii="Times New Roman" w:hAnsi="Times New Roman" w:eastAsia="楷体"/>
                <w:szCs w:val="21"/>
              </w:rPr>
            </w:pPr>
            <w:r>
              <w:rPr>
                <w:rFonts w:ascii="Times New Roman" w:hAnsi="Times New Roman"/>
                <w:szCs w:val="21"/>
              </w:rPr>
              <w:t>资料名称</w:t>
            </w:r>
            <w:r>
              <w:rPr>
                <w:rFonts w:hint="eastAsia" w:ascii="Times New Roman" w:hAnsi="Times New Roman"/>
                <w:szCs w:val="21"/>
              </w:rPr>
              <w:t>：</w:t>
            </w:r>
            <w:r>
              <w:rPr>
                <w:rFonts w:hint="eastAsia" w:ascii="Times New Roman" w:hAnsi="Times New Roman"/>
                <w:szCs w:val="21"/>
                <w:u w:val="single"/>
              </w:rPr>
              <w:t>答疑（如有）等</w:t>
            </w:r>
          </w:p>
        </w:tc>
      </w:tr>
      <w:tr w14:paraId="48DF0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0EBF8B2F">
            <w:pPr>
              <w:snapToGrid w:val="0"/>
              <w:spacing w:line="288" w:lineRule="auto"/>
              <w:jc w:val="center"/>
              <w:rPr>
                <w:rFonts w:ascii="Times New Roman" w:hAnsi="Times New Roman"/>
                <w:szCs w:val="21"/>
              </w:rPr>
            </w:pPr>
            <w:r>
              <w:rPr>
                <w:rFonts w:ascii="Times New Roman" w:hAnsi="Times New Roman"/>
                <w:szCs w:val="21"/>
              </w:rPr>
              <w:t>2.2.1</w:t>
            </w:r>
          </w:p>
        </w:tc>
        <w:tc>
          <w:tcPr>
            <w:tcW w:w="1990" w:type="dxa"/>
            <w:noWrap w:val="0"/>
            <w:vAlign w:val="center"/>
          </w:tcPr>
          <w:p w14:paraId="45498030">
            <w:pPr>
              <w:snapToGrid w:val="0"/>
              <w:spacing w:line="288" w:lineRule="auto"/>
              <w:jc w:val="center"/>
              <w:rPr>
                <w:rFonts w:ascii="Times New Roman" w:hAnsi="Times New Roman"/>
                <w:szCs w:val="21"/>
              </w:rPr>
            </w:pPr>
            <w:r>
              <w:rPr>
                <w:rFonts w:ascii="Times New Roman" w:hAnsi="Times New Roman"/>
                <w:szCs w:val="21"/>
              </w:rPr>
              <w:t>供应商要求澄清采购文件的时间</w:t>
            </w:r>
          </w:p>
        </w:tc>
        <w:tc>
          <w:tcPr>
            <w:tcW w:w="6295" w:type="dxa"/>
            <w:noWrap w:val="0"/>
            <w:vAlign w:val="center"/>
          </w:tcPr>
          <w:p w14:paraId="1B1354BB">
            <w:pPr>
              <w:widowControl/>
              <w:adjustRightInd w:val="0"/>
              <w:snapToGrid w:val="0"/>
              <w:spacing w:line="288" w:lineRule="auto"/>
              <w:rPr>
                <w:rFonts w:hint="eastAsia" w:ascii="宋体" w:hAnsi="宋体" w:cs="宋体"/>
                <w:szCs w:val="21"/>
              </w:rPr>
            </w:pPr>
            <w:r>
              <w:rPr>
                <w:rFonts w:hint="eastAsia" w:ascii="宋体" w:hAnsi="宋体" w:cs="宋体"/>
                <w:szCs w:val="21"/>
              </w:rPr>
              <w:t>时间：在提交首次响应文件截止时间 3 日前（以收到日期为准）</w:t>
            </w:r>
          </w:p>
          <w:p w14:paraId="163C63D5">
            <w:pPr>
              <w:snapToGrid w:val="0"/>
              <w:spacing w:line="288" w:lineRule="auto"/>
              <w:rPr>
                <w:rFonts w:hint="eastAsia" w:ascii="宋体" w:hAnsi="宋体" w:cs="宋体"/>
                <w:szCs w:val="21"/>
              </w:rPr>
            </w:pPr>
            <w:r>
              <w:rPr>
                <w:rFonts w:hint="eastAsia" w:ascii="宋体" w:hAnsi="宋体" w:cs="宋体"/>
                <w:szCs w:val="21"/>
              </w:rPr>
              <w:t>形式：</w:t>
            </w:r>
            <w:r>
              <w:rPr>
                <w:rFonts w:hint="eastAsia" w:ascii="宋体" w:hAnsi="宋体" w:eastAsia="宋体" w:cs="宋体"/>
                <w:szCs w:val="21"/>
              </w:rPr>
              <w:t>通过书面方式向采购人提出，采购人收到疑问，将按照规定予以答复。</w:t>
            </w:r>
          </w:p>
        </w:tc>
      </w:tr>
      <w:tr w14:paraId="0807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22AF5E6">
            <w:pPr>
              <w:snapToGrid w:val="0"/>
              <w:spacing w:line="288" w:lineRule="auto"/>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2.2.3</w:t>
            </w:r>
          </w:p>
        </w:tc>
        <w:tc>
          <w:tcPr>
            <w:tcW w:w="1990" w:type="dxa"/>
            <w:noWrap w:val="0"/>
            <w:vAlign w:val="center"/>
          </w:tcPr>
          <w:p w14:paraId="1EFF47F7">
            <w:pPr>
              <w:snapToGrid w:val="0"/>
              <w:spacing w:line="288" w:lineRule="auto"/>
              <w:jc w:val="center"/>
              <w:rPr>
                <w:rFonts w:ascii="Times New Roman" w:hAnsi="Times New Roman"/>
                <w:color w:val="000000" w:themeColor="text1"/>
                <w:szCs w:val="21"/>
                <w14:textFill>
                  <w14:solidFill>
                    <w14:schemeClr w14:val="tx1"/>
                  </w14:solidFill>
                </w14:textFill>
              </w:rPr>
            </w:pPr>
            <w:r>
              <w:rPr>
                <w:rFonts w:ascii="Times New Roman" w:hAnsi="Times New Roman"/>
                <w:color w:val="000000" w:themeColor="text1"/>
                <w:szCs w:val="21"/>
                <w14:textFill>
                  <w14:solidFill>
                    <w14:schemeClr w14:val="tx1"/>
                  </w14:solidFill>
                </w14:textFill>
              </w:rPr>
              <w:t>供应商确认收到采购文件补充文件</w:t>
            </w:r>
          </w:p>
        </w:tc>
        <w:tc>
          <w:tcPr>
            <w:tcW w:w="6295" w:type="dxa"/>
            <w:noWrap w:val="0"/>
            <w:vAlign w:val="center"/>
          </w:tcPr>
          <w:p w14:paraId="2F155B1C">
            <w:pPr>
              <w:widowControl/>
              <w:adjustRightInd w:val="0"/>
              <w:snapToGrid w:val="0"/>
              <w:spacing w:line="288"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在</w:t>
            </w:r>
            <w:r>
              <w:rPr>
                <w:rFonts w:hint="eastAsia" w:ascii="宋体" w:hAnsi="宋体" w:cs="宋体"/>
                <w:color w:val="000000" w:themeColor="text1"/>
                <w:szCs w:val="21"/>
                <w:lang w:val="en-US" w:eastAsia="zh-CN"/>
                <w14:textFill>
                  <w14:solidFill>
                    <w14:schemeClr w14:val="tx1"/>
                  </w14:solidFill>
                </w14:textFill>
              </w:rPr>
              <w:t>安徽寿州控股集团有限公司官网</w:t>
            </w:r>
            <w:r>
              <w:rPr>
                <w:rFonts w:hint="eastAsia" w:ascii="宋体" w:hAnsi="宋体" w:cs="宋体"/>
                <w:color w:val="000000" w:themeColor="text1"/>
                <w:szCs w:val="21"/>
                <w14:textFill>
                  <w14:solidFill>
                    <w14:schemeClr w14:val="tx1"/>
                  </w14:solidFill>
                </w14:textFill>
              </w:rPr>
              <w:t>发布，供应商应主动上网查询，无需供应商书面确认。供应商未及时关注相关信息的，其责任自负。</w:t>
            </w:r>
          </w:p>
        </w:tc>
      </w:tr>
      <w:tr w14:paraId="1E71C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401EF2C">
            <w:pPr>
              <w:snapToGrid w:val="0"/>
              <w:spacing w:line="288" w:lineRule="auto"/>
              <w:jc w:val="center"/>
              <w:rPr>
                <w:rFonts w:ascii="Times New Roman" w:hAnsi="Times New Roman"/>
                <w:szCs w:val="21"/>
              </w:rPr>
            </w:pPr>
            <w:r>
              <w:rPr>
                <w:rFonts w:ascii="Times New Roman" w:hAnsi="Times New Roman"/>
                <w:szCs w:val="21"/>
              </w:rPr>
              <w:t>3.1.1（9）</w:t>
            </w:r>
          </w:p>
        </w:tc>
        <w:tc>
          <w:tcPr>
            <w:tcW w:w="1990" w:type="dxa"/>
            <w:noWrap w:val="0"/>
            <w:vAlign w:val="center"/>
          </w:tcPr>
          <w:p w14:paraId="524BB1FC">
            <w:pPr>
              <w:snapToGrid w:val="0"/>
              <w:spacing w:line="288" w:lineRule="auto"/>
              <w:jc w:val="center"/>
              <w:rPr>
                <w:rFonts w:ascii="Times New Roman" w:hAnsi="Times New Roman"/>
                <w:szCs w:val="21"/>
              </w:rPr>
            </w:pPr>
            <w:r>
              <w:rPr>
                <w:rFonts w:ascii="Times New Roman" w:hAnsi="Times New Roman"/>
                <w:szCs w:val="21"/>
              </w:rPr>
              <w:t>构成响应文件的其他资料</w:t>
            </w:r>
          </w:p>
        </w:tc>
        <w:tc>
          <w:tcPr>
            <w:tcW w:w="6295" w:type="dxa"/>
            <w:noWrap w:val="0"/>
            <w:vAlign w:val="center"/>
          </w:tcPr>
          <w:p w14:paraId="64AD8B8E">
            <w:pPr>
              <w:snapToGrid w:val="0"/>
              <w:spacing w:line="288" w:lineRule="auto"/>
              <w:rPr>
                <w:rFonts w:hint="eastAsia" w:ascii="Times New Roman" w:hAnsi="Times New Roman"/>
                <w:szCs w:val="21"/>
              </w:rPr>
            </w:pPr>
            <w:r>
              <w:rPr>
                <w:rFonts w:ascii="Times New Roman" w:hAnsi="Times New Roman"/>
                <w:szCs w:val="21"/>
              </w:rPr>
              <w:t>资料名称</w:t>
            </w:r>
            <w:r>
              <w:rPr>
                <w:rFonts w:hint="eastAsia" w:ascii="Times New Roman" w:hAnsi="Times New Roman"/>
                <w:szCs w:val="21"/>
              </w:rPr>
              <w:t>：</w:t>
            </w:r>
            <w:r>
              <w:rPr>
                <w:rFonts w:hint="eastAsia" w:ascii="Times New Roman" w:hAnsi="Times New Roman"/>
                <w:szCs w:val="21"/>
                <w:u w:val="single"/>
              </w:rPr>
              <w:t>答疑（如有）等</w:t>
            </w:r>
          </w:p>
        </w:tc>
      </w:tr>
      <w:tr w14:paraId="62F56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5748A2E">
            <w:pPr>
              <w:snapToGrid w:val="0"/>
              <w:spacing w:line="288" w:lineRule="auto"/>
              <w:jc w:val="center"/>
              <w:rPr>
                <w:rFonts w:ascii="Times New Roman" w:hAnsi="Times New Roman"/>
                <w:szCs w:val="21"/>
              </w:rPr>
            </w:pPr>
            <w:r>
              <w:rPr>
                <w:rFonts w:ascii="Times New Roman" w:hAnsi="Times New Roman"/>
                <w:szCs w:val="21"/>
              </w:rPr>
              <w:t>3.2.2</w:t>
            </w:r>
          </w:p>
        </w:tc>
        <w:tc>
          <w:tcPr>
            <w:tcW w:w="1990" w:type="dxa"/>
            <w:noWrap w:val="0"/>
            <w:vAlign w:val="center"/>
          </w:tcPr>
          <w:p w14:paraId="4276F6D1">
            <w:pPr>
              <w:snapToGrid w:val="0"/>
              <w:spacing w:line="288" w:lineRule="auto"/>
              <w:jc w:val="center"/>
              <w:rPr>
                <w:rFonts w:ascii="Times New Roman" w:hAnsi="Times New Roman"/>
                <w:szCs w:val="21"/>
              </w:rPr>
            </w:pPr>
            <w:r>
              <w:rPr>
                <w:rFonts w:ascii="Times New Roman" w:hAnsi="Times New Roman"/>
                <w:szCs w:val="21"/>
              </w:rPr>
              <w:t>采购标的数量增减幅度</w:t>
            </w:r>
          </w:p>
        </w:tc>
        <w:tc>
          <w:tcPr>
            <w:tcW w:w="6295" w:type="dxa"/>
            <w:noWrap w:val="0"/>
            <w:vAlign w:val="center"/>
          </w:tcPr>
          <w:p w14:paraId="52C5FF90">
            <w:pPr>
              <w:snapToGrid w:val="0"/>
              <w:spacing w:line="288" w:lineRule="auto"/>
              <w:jc w:val="left"/>
              <w:rPr>
                <w:rFonts w:ascii="Times New Roman" w:hAnsi="Times New Roman"/>
                <w:szCs w:val="21"/>
              </w:rPr>
            </w:pPr>
            <w:r>
              <w:rPr>
                <w:rFonts w:ascii="Times New Roman" w:hAnsi="Times New Roman"/>
                <w:szCs w:val="21"/>
              </w:rPr>
              <w:t>采购标的数量增减幅度：</w:t>
            </w:r>
            <w:r>
              <w:rPr>
                <w:rFonts w:hint="eastAsia" w:ascii="Times New Roman" w:hAnsi="Times New Roman"/>
                <w:szCs w:val="21"/>
                <w:u w:val="single"/>
              </w:rPr>
              <w:t xml:space="preserve"> / </w:t>
            </w:r>
            <w:r>
              <w:rPr>
                <w:rFonts w:hint="eastAsia" w:ascii="宋体" w:hAnsi="宋体" w:cs="宋体"/>
                <w:szCs w:val="21"/>
              </w:rPr>
              <w:t>%</w:t>
            </w:r>
          </w:p>
        </w:tc>
      </w:tr>
      <w:tr w14:paraId="4BEA3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991" w:type="dxa"/>
            <w:noWrap w:val="0"/>
            <w:vAlign w:val="center"/>
          </w:tcPr>
          <w:p w14:paraId="2FD1666B">
            <w:pPr>
              <w:snapToGrid w:val="0"/>
              <w:spacing w:line="288" w:lineRule="auto"/>
              <w:jc w:val="center"/>
              <w:rPr>
                <w:rFonts w:ascii="Times New Roman" w:hAnsi="Times New Roman"/>
                <w:szCs w:val="21"/>
              </w:rPr>
            </w:pPr>
            <w:r>
              <w:rPr>
                <w:rFonts w:ascii="Times New Roman" w:hAnsi="Times New Roman"/>
                <w:szCs w:val="21"/>
              </w:rPr>
              <w:t>3.2.3</w:t>
            </w:r>
          </w:p>
        </w:tc>
        <w:tc>
          <w:tcPr>
            <w:tcW w:w="1990" w:type="dxa"/>
            <w:noWrap w:val="0"/>
            <w:vAlign w:val="center"/>
          </w:tcPr>
          <w:p w14:paraId="5AA554BB">
            <w:pPr>
              <w:snapToGrid w:val="0"/>
              <w:spacing w:line="288" w:lineRule="auto"/>
              <w:jc w:val="center"/>
              <w:rPr>
                <w:rFonts w:ascii="Times New Roman" w:hAnsi="Times New Roman"/>
                <w:szCs w:val="21"/>
              </w:rPr>
            </w:pPr>
            <w:r>
              <w:rPr>
                <w:rFonts w:ascii="Times New Roman" w:hAnsi="Times New Roman"/>
                <w:szCs w:val="21"/>
              </w:rPr>
              <w:t>最高限价或其计算方法</w:t>
            </w:r>
          </w:p>
        </w:tc>
        <w:tc>
          <w:tcPr>
            <w:tcW w:w="6295" w:type="dxa"/>
            <w:noWrap w:val="0"/>
            <w:vAlign w:val="center"/>
          </w:tcPr>
          <w:p w14:paraId="4227CADF">
            <w:pPr>
              <w:snapToGrid w:val="0"/>
              <w:spacing w:line="288" w:lineRule="auto"/>
              <w:jc w:val="left"/>
              <w:rPr>
                <w:rFonts w:ascii="Times New Roman" w:hAnsi="Times New Roman"/>
                <w:szCs w:val="21"/>
              </w:rPr>
            </w:pPr>
            <w:r>
              <w:rPr>
                <w:rFonts w:ascii="Times New Roman" w:hAnsi="Times New Roman"/>
              </w:rPr>
              <w:sym w:font="Wingdings 2" w:char="00A3"/>
            </w:r>
            <w:r>
              <w:rPr>
                <w:rFonts w:ascii="Times New Roman" w:hAnsi="Times New Roman"/>
                <w:szCs w:val="21"/>
              </w:rPr>
              <w:t>无</w:t>
            </w:r>
          </w:p>
          <w:p w14:paraId="02A1D3DC">
            <w:pPr>
              <w:widowControl/>
              <w:jc w:val="left"/>
              <w:rPr>
                <w:rFonts w:ascii="Times New Roman" w:hAnsi="Times New Roman"/>
                <w:szCs w:val="21"/>
              </w:rPr>
            </w:pPr>
            <w:r>
              <w:rPr>
                <w:rFonts w:ascii="Times New Roman" w:hAnsi="Times New Roman"/>
              </w:rPr>
              <w:sym w:font="Wingdings 2" w:char="0052"/>
            </w:r>
            <w:r>
              <w:rPr>
                <w:rFonts w:hint="eastAsia" w:ascii="Times New Roman" w:hAnsi="Times New Roman"/>
                <w:szCs w:val="21"/>
              </w:rPr>
              <w:t>2</w:t>
            </w:r>
            <w:r>
              <w:rPr>
                <w:rFonts w:hint="eastAsia" w:ascii="Times New Roman" w:hAnsi="Times New Roman"/>
                <w:szCs w:val="21"/>
                <w:lang w:val="en-US" w:eastAsia="zh-CN"/>
              </w:rPr>
              <w:t>9</w:t>
            </w:r>
            <w:r>
              <w:rPr>
                <w:rFonts w:hint="eastAsia" w:ascii="Times New Roman" w:hAnsi="Times New Roman"/>
                <w:szCs w:val="21"/>
              </w:rPr>
              <w:t>万元，</w:t>
            </w:r>
            <w:r>
              <w:rPr>
                <w:rFonts w:ascii="Times New Roman" w:hAnsi="Times New Roman"/>
                <w:szCs w:val="21"/>
              </w:rPr>
              <w:t>供应商响应报价不得超过最高限价，否则视为无效响应。</w:t>
            </w:r>
          </w:p>
        </w:tc>
      </w:tr>
      <w:tr w14:paraId="0A21E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61A6974E">
            <w:pPr>
              <w:snapToGrid w:val="0"/>
              <w:spacing w:line="288" w:lineRule="auto"/>
              <w:jc w:val="center"/>
              <w:rPr>
                <w:rFonts w:ascii="Times New Roman" w:hAnsi="Times New Roman"/>
                <w:szCs w:val="21"/>
              </w:rPr>
            </w:pPr>
            <w:r>
              <w:rPr>
                <w:rFonts w:ascii="Times New Roman" w:hAnsi="Times New Roman"/>
                <w:szCs w:val="21"/>
              </w:rPr>
              <w:t>3.2.4</w:t>
            </w:r>
          </w:p>
        </w:tc>
        <w:tc>
          <w:tcPr>
            <w:tcW w:w="1990" w:type="dxa"/>
            <w:noWrap w:val="0"/>
            <w:vAlign w:val="center"/>
          </w:tcPr>
          <w:p w14:paraId="216A69F4">
            <w:pPr>
              <w:snapToGrid w:val="0"/>
              <w:spacing w:line="288" w:lineRule="auto"/>
              <w:jc w:val="center"/>
              <w:rPr>
                <w:rFonts w:ascii="宋体" w:hAnsi="宋体"/>
                <w:szCs w:val="21"/>
              </w:rPr>
            </w:pPr>
            <w:r>
              <w:rPr>
                <w:rFonts w:ascii="宋体" w:hAnsi="宋体"/>
                <w:szCs w:val="21"/>
              </w:rPr>
              <w:t>报价的其他要求</w:t>
            </w:r>
          </w:p>
        </w:tc>
        <w:tc>
          <w:tcPr>
            <w:tcW w:w="6295" w:type="dxa"/>
            <w:noWrap w:val="0"/>
            <w:vAlign w:val="center"/>
          </w:tcPr>
          <w:p w14:paraId="7FC97B7D">
            <w:pPr>
              <w:pStyle w:val="23"/>
              <w:snapToGrid w:val="0"/>
              <w:spacing w:line="288" w:lineRule="auto"/>
              <w:rPr>
                <w:rFonts w:hint="eastAsia" w:hAnsi="宋体" w:eastAsia="宋体"/>
                <w:color w:val="auto"/>
                <w:szCs w:val="21"/>
                <w:lang w:eastAsia="zh-CN"/>
              </w:rPr>
            </w:pPr>
            <w:r>
              <w:rPr>
                <w:rFonts w:hint="eastAsia" w:hAnsi="宋体" w:eastAsia="宋体"/>
                <w:b w:val="0"/>
                <w:color w:val="auto"/>
              </w:rPr>
              <w:sym w:font="Wingdings 2" w:char="0052"/>
            </w:r>
            <w:r>
              <w:rPr>
                <w:rFonts w:hint="eastAsia" w:hAnsi="宋体" w:eastAsia="宋体"/>
                <w:b w:val="0"/>
                <w:color w:val="auto"/>
              </w:rPr>
              <w:t>除采购文件另有规定外，成交总价在合同执行过程中固定不变,不得以任何理由予以变更</w:t>
            </w:r>
            <w:r>
              <w:rPr>
                <w:rFonts w:hint="eastAsia" w:hAnsi="宋体" w:eastAsia="宋体"/>
                <w:b w:val="0"/>
                <w:color w:val="auto"/>
                <w:lang w:eastAsia="zh-CN"/>
              </w:rPr>
              <w:t>。</w:t>
            </w:r>
          </w:p>
        </w:tc>
      </w:tr>
      <w:tr w14:paraId="4DBB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78E72C0">
            <w:pPr>
              <w:snapToGrid w:val="0"/>
              <w:spacing w:line="288" w:lineRule="auto"/>
              <w:jc w:val="center"/>
              <w:rPr>
                <w:rFonts w:ascii="Times New Roman" w:hAnsi="Times New Roman"/>
                <w:szCs w:val="21"/>
              </w:rPr>
            </w:pPr>
            <w:r>
              <w:rPr>
                <w:rFonts w:ascii="Times New Roman" w:hAnsi="Times New Roman"/>
                <w:szCs w:val="21"/>
              </w:rPr>
              <w:t>3.3.1</w:t>
            </w:r>
          </w:p>
        </w:tc>
        <w:tc>
          <w:tcPr>
            <w:tcW w:w="1990" w:type="dxa"/>
            <w:noWrap w:val="0"/>
            <w:vAlign w:val="center"/>
          </w:tcPr>
          <w:p w14:paraId="59481FAA">
            <w:pPr>
              <w:snapToGrid w:val="0"/>
              <w:spacing w:line="288" w:lineRule="auto"/>
              <w:jc w:val="center"/>
              <w:rPr>
                <w:rFonts w:ascii="宋体" w:hAnsi="宋体"/>
                <w:szCs w:val="21"/>
              </w:rPr>
            </w:pPr>
            <w:r>
              <w:rPr>
                <w:rFonts w:ascii="宋体" w:hAnsi="宋体"/>
                <w:szCs w:val="21"/>
              </w:rPr>
              <w:t>响应文件有效期</w:t>
            </w:r>
          </w:p>
        </w:tc>
        <w:tc>
          <w:tcPr>
            <w:tcW w:w="6295" w:type="dxa"/>
            <w:noWrap w:val="0"/>
            <w:vAlign w:val="center"/>
          </w:tcPr>
          <w:p w14:paraId="438BB98D">
            <w:pPr>
              <w:snapToGrid w:val="0"/>
              <w:spacing w:line="288" w:lineRule="auto"/>
              <w:rPr>
                <w:rFonts w:ascii="宋体" w:hAnsi="宋体"/>
                <w:szCs w:val="21"/>
              </w:rPr>
            </w:pPr>
            <w:r>
              <w:rPr>
                <w:rFonts w:hint="eastAsia" w:ascii="宋体" w:hAnsi="宋体" w:cs="宋体"/>
                <w:szCs w:val="21"/>
              </w:rPr>
              <w:t>90日历天</w:t>
            </w:r>
            <w:r>
              <w:rPr>
                <w:rFonts w:hint="eastAsia" w:ascii="宋体" w:hAnsi="宋体"/>
                <w:szCs w:val="21"/>
              </w:rPr>
              <w:t>（从提交首次响应文件截止之日算起）</w:t>
            </w:r>
          </w:p>
        </w:tc>
      </w:tr>
      <w:tr w14:paraId="309BC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0D7B0B9">
            <w:pPr>
              <w:snapToGrid w:val="0"/>
              <w:spacing w:line="288" w:lineRule="auto"/>
              <w:jc w:val="center"/>
              <w:rPr>
                <w:rFonts w:ascii="Times New Roman" w:hAnsi="Times New Roman"/>
                <w:szCs w:val="21"/>
              </w:rPr>
            </w:pPr>
            <w:r>
              <w:rPr>
                <w:rFonts w:ascii="Times New Roman" w:hAnsi="Times New Roman"/>
                <w:szCs w:val="21"/>
              </w:rPr>
              <w:t>3.4.1</w:t>
            </w:r>
          </w:p>
        </w:tc>
        <w:tc>
          <w:tcPr>
            <w:tcW w:w="1990" w:type="dxa"/>
            <w:noWrap w:val="0"/>
            <w:vAlign w:val="center"/>
          </w:tcPr>
          <w:p w14:paraId="29801439">
            <w:pPr>
              <w:snapToGrid w:val="0"/>
              <w:spacing w:line="288" w:lineRule="auto"/>
              <w:jc w:val="center"/>
              <w:rPr>
                <w:rFonts w:ascii="Times New Roman" w:hAnsi="Times New Roman"/>
                <w:szCs w:val="21"/>
              </w:rPr>
            </w:pPr>
            <w:r>
              <w:rPr>
                <w:rFonts w:ascii="Times New Roman" w:hAnsi="Times New Roman"/>
                <w:szCs w:val="21"/>
              </w:rPr>
              <w:t>响应保证金</w:t>
            </w:r>
          </w:p>
        </w:tc>
        <w:tc>
          <w:tcPr>
            <w:tcW w:w="6295" w:type="dxa"/>
            <w:noWrap w:val="0"/>
            <w:vAlign w:val="center"/>
          </w:tcPr>
          <w:p w14:paraId="3AB0F4DC">
            <w:pPr>
              <w:pStyle w:val="8"/>
              <w:topLinePunct/>
              <w:snapToGrid w:val="0"/>
              <w:spacing w:line="288" w:lineRule="auto"/>
              <w:rPr>
                <w:rFonts w:hint="eastAsia" w:hAnsi="宋体" w:cs="宋体"/>
                <w:sz w:val="21"/>
                <w:szCs w:val="21"/>
              </w:rPr>
            </w:pPr>
            <w:r>
              <w:rPr>
                <w:rFonts w:hint="eastAsia" w:hAnsi="宋体" w:cs="宋体"/>
                <w:sz w:val="21"/>
                <w:szCs w:val="21"/>
              </w:rPr>
              <w:sym w:font="Wingdings 2" w:char="0052"/>
            </w:r>
            <w:r>
              <w:rPr>
                <w:rFonts w:hint="eastAsia" w:hAnsi="宋体" w:cs="宋体"/>
                <w:sz w:val="21"/>
                <w:szCs w:val="21"/>
              </w:rPr>
              <w:t>不要求递交</w:t>
            </w:r>
          </w:p>
          <w:p w14:paraId="2D4C1490">
            <w:pPr>
              <w:pStyle w:val="8"/>
              <w:topLinePunct/>
              <w:snapToGrid w:val="0"/>
              <w:spacing w:line="288" w:lineRule="auto"/>
              <w:rPr>
                <w:rFonts w:hint="eastAsia" w:hAnsi="宋体" w:cs="宋体"/>
                <w:sz w:val="21"/>
                <w:szCs w:val="21"/>
              </w:rPr>
            </w:pPr>
            <w:r>
              <w:rPr>
                <w:rFonts w:hint="eastAsia" w:hAnsi="宋体" w:cs="宋体"/>
                <w:sz w:val="21"/>
                <w:szCs w:val="21"/>
              </w:rPr>
              <w:sym w:font="Wingdings 2" w:char="00A3"/>
            </w:r>
            <w:r>
              <w:rPr>
                <w:rFonts w:hint="eastAsia" w:hAnsi="宋体" w:cs="宋体"/>
                <w:sz w:val="21"/>
                <w:szCs w:val="21"/>
              </w:rPr>
              <w:t>要求递交</w:t>
            </w:r>
          </w:p>
          <w:p w14:paraId="59335989">
            <w:pPr>
              <w:pStyle w:val="8"/>
              <w:topLinePunct/>
              <w:snapToGrid w:val="0"/>
              <w:spacing w:line="288" w:lineRule="auto"/>
              <w:ind w:firstLine="210" w:firstLineChars="100"/>
              <w:rPr>
                <w:rFonts w:hint="eastAsia" w:hAnsi="宋体" w:cs="宋体"/>
                <w:sz w:val="21"/>
                <w:szCs w:val="21"/>
              </w:rPr>
            </w:pPr>
            <w:r>
              <w:rPr>
                <w:rFonts w:hint="eastAsia" w:hAnsi="宋体" w:cs="宋体"/>
                <w:sz w:val="21"/>
                <w:szCs w:val="21"/>
              </w:rPr>
              <w:t>保证金的金额：/</w:t>
            </w:r>
          </w:p>
          <w:p w14:paraId="02E4D9D0">
            <w:pPr>
              <w:kinsoku w:val="0"/>
              <w:overflowPunct w:val="0"/>
              <w:autoSpaceDE w:val="0"/>
              <w:autoSpaceDN w:val="0"/>
              <w:adjustRightInd w:val="0"/>
              <w:snapToGrid w:val="0"/>
              <w:spacing w:line="288" w:lineRule="auto"/>
              <w:ind w:left="882" w:leftChars="420"/>
              <w:rPr>
                <w:rFonts w:hint="eastAsia" w:ascii="宋体" w:hAnsi="宋体" w:cs="宋体"/>
                <w:szCs w:val="21"/>
              </w:rPr>
            </w:pPr>
            <w:r>
              <w:rPr>
                <w:rFonts w:hint="eastAsia" w:ascii="宋体" w:hAnsi="宋体" w:cs="宋体"/>
                <w:szCs w:val="21"/>
              </w:rPr>
              <w:t>保证金的形式：</w:t>
            </w:r>
            <w:r>
              <w:rPr>
                <w:rFonts w:hint="eastAsia" w:ascii="宋体" w:hAnsi="宋体" w:cs="宋体"/>
                <w:szCs w:val="21"/>
              </w:rPr>
              <w:sym w:font="Wingdings 2" w:char="0052"/>
            </w:r>
            <w:r>
              <w:rPr>
                <w:rFonts w:hint="eastAsia" w:ascii="宋体" w:hAnsi="宋体" w:cs="宋体"/>
                <w:szCs w:val="21"/>
              </w:rPr>
              <w:t>转账或电汇。</w:t>
            </w:r>
          </w:p>
          <w:p w14:paraId="6F3DB79C">
            <w:pPr>
              <w:widowControl/>
              <w:adjustRightInd w:val="0"/>
              <w:snapToGrid w:val="0"/>
              <w:spacing w:line="288" w:lineRule="auto"/>
              <w:rPr>
                <w:rFonts w:hint="eastAsia" w:ascii="宋体" w:hAnsi="宋体" w:cs="宋体"/>
                <w:szCs w:val="21"/>
              </w:rPr>
            </w:pPr>
            <w:r>
              <w:rPr>
                <w:rFonts w:hint="eastAsia" w:ascii="宋体" w:hAnsi="宋体" w:cs="宋体"/>
                <w:szCs w:val="21"/>
              </w:rPr>
              <w:t>（1）供应商截止时间为响应文件递交截止时间（以到账时间为准）：</w:t>
            </w:r>
          </w:p>
          <w:p w14:paraId="67592FA5">
            <w:pPr>
              <w:snapToGrid w:val="0"/>
              <w:spacing w:line="288" w:lineRule="auto"/>
              <w:rPr>
                <w:rFonts w:hint="eastAsia" w:ascii="宋体" w:hAnsi="宋体" w:cs="宋体"/>
                <w:szCs w:val="21"/>
              </w:rPr>
            </w:pPr>
            <w:r>
              <w:rPr>
                <w:rFonts w:hint="eastAsia" w:ascii="宋体" w:hAnsi="宋体" w:cs="宋体"/>
                <w:szCs w:val="21"/>
              </w:rPr>
              <w:t>（2）接收响应保证金的账户信息：</w:t>
            </w:r>
          </w:p>
          <w:p w14:paraId="19AC3BAF">
            <w:pPr>
              <w:snapToGrid w:val="0"/>
              <w:spacing w:line="288" w:lineRule="auto"/>
              <w:rPr>
                <w:rFonts w:hint="eastAsia" w:ascii="宋体" w:hAnsi="宋体" w:cs="宋体"/>
                <w:szCs w:val="21"/>
                <w:u w:val="single"/>
              </w:rPr>
            </w:pPr>
            <w:r>
              <w:rPr>
                <w:rFonts w:hint="eastAsia" w:ascii="宋体" w:hAnsi="宋体" w:cs="宋体"/>
                <w:szCs w:val="21"/>
              </w:rPr>
              <w:t>开户名称：</w:t>
            </w:r>
            <w:r>
              <w:rPr>
                <w:rFonts w:hint="eastAsia" w:ascii="宋体" w:hAnsi="宋体" w:cs="宋体"/>
                <w:szCs w:val="21"/>
                <w:u w:val="single"/>
              </w:rPr>
              <w:t xml:space="preserve">  </w:t>
            </w:r>
            <w:r>
              <w:rPr>
                <w:rFonts w:hint="eastAsia" w:ascii="宋体" w:hAnsi="宋体" w:cs="宋体"/>
                <w:kern w:val="0"/>
                <w:szCs w:val="21"/>
                <w:u w:val="single"/>
              </w:rPr>
              <w:t xml:space="preserve"> </w:t>
            </w:r>
            <w:r>
              <w:rPr>
                <w:rFonts w:hint="eastAsia" w:ascii="宋体" w:hAnsi="宋体" w:cs="宋体"/>
                <w:szCs w:val="21"/>
                <w:u w:val="single"/>
              </w:rPr>
              <w:t xml:space="preserve">       </w:t>
            </w:r>
          </w:p>
          <w:p w14:paraId="5A746039">
            <w:pPr>
              <w:widowControl/>
              <w:adjustRightInd w:val="0"/>
              <w:snapToGrid w:val="0"/>
              <w:spacing w:line="288" w:lineRule="auto"/>
              <w:rPr>
                <w:rFonts w:hint="eastAsia" w:ascii="宋体" w:hAnsi="宋体" w:cs="宋体"/>
                <w:szCs w:val="21"/>
              </w:rPr>
            </w:pPr>
            <w:r>
              <w:rPr>
                <w:rFonts w:hint="eastAsia" w:ascii="宋体" w:hAnsi="宋体" w:cs="宋体"/>
                <w:szCs w:val="21"/>
              </w:rPr>
              <w:t>（3）响应保证金应从供应商单位账户（汇款单位与供应商名称一致）提交，以个人、供应商分公司、供应商子公司等账户提交，保证金账户与供应商名称不一致的，不符合要求。</w:t>
            </w:r>
          </w:p>
          <w:p w14:paraId="387830D6">
            <w:pPr>
              <w:pStyle w:val="8"/>
              <w:topLinePunct/>
              <w:snapToGrid w:val="0"/>
              <w:spacing w:line="288" w:lineRule="auto"/>
              <w:rPr>
                <w:rFonts w:ascii="Times New Roman" w:hAnsi="Times New Roman"/>
              </w:rPr>
            </w:pPr>
            <w:r>
              <w:rPr>
                <w:rFonts w:hint="eastAsia" w:hAnsi="宋体" w:cs="宋体"/>
                <w:sz w:val="21"/>
                <w:szCs w:val="21"/>
              </w:rPr>
              <w:t>（4）为确保在规定截止时间前响应保证金能到达指定账户，供应商在汇款时须充分考虑银行汇款的时间误差风险，并及时核实，否则该风险所造成的后果由供应商自行承担。</w:t>
            </w:r>
          </w:p>
        </w:tc>
      </w:tr>
      <w:tr w14:paraId="6CACC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381BBE3D">
            <w:pPr>
              <w:snapToGrid w:val="0"/>
              <w:spacing w:line="288" w:lineRule="auto"/>
              <w:jc w:val="center"/>
              <w:rPr>
                <w:rFonts w:ascii="Times New Roman" w:hAnsi="Times New Roman"/>
                <w:szCs w:val="21"/>
              </w:rPr>
            </w:pPr>
            <w:r>
              <w:rPr>
                <w:rFonts w:ascii="Times New Roman" w:hAnsi="Times New Roman"/>
                <w:szCs w:val="21"/>
              </w:rPr>
              <w:t>3.4.2</w:t>
            </w:r>
          </w:p>
        </w:tc>
        <w:tc>
          <w:tcPr>
            <w:tcW w:w="1990" w:type="dxa"/>
            <w:noWrap w:val="0"/>
            <w:vAlign w:val="center"/>
          </w:tcPr>
          <w:p w14:paraId="64BBC3FB">
            <w:pPr>
              <w:snapToGrid w:val="0"/>
              <w:spacing w:line="288" w:lineRule="auto"/>
              <w:jc w:val="center"/>
              <w:rPr>
                <w:rFonts w:ascii="Times New Roman" w:hAnsi="Times New Roman"/>
                <w:szCs w:val="21"/>
              </w:rPr>
            </w:pPr>
            <w:r>
              <w:rPr>
                <w:rFonts w:ascii="Times New Roman" w:hAnsi="Times New Roman"/>
                <w:szCs w:val="21"/>
              </w:rPr>
              <w:t>退还响应保证金的时间</w:t>
            </w:r>
          </w:p>
        </w:tc>
        <w:tc>
          <w:tcPr>
            <w:tcW w:w="6295" w:type="dxa"/>
            <w:noWrap w:val="0"/>
            <w:vAlign w:val="center"/>
          </w:tcPr>
          <w:p w14:paraId="7B3B5C59">
            <w:pPr>
              <w:snapToGrid w:val="0"/>
              <w:spacing w:line="288" w:lineRule="auto"/>
              <w:rPr>
                <w:rFonts w:hint="eastAsia" w:ascii="Times New Roman" w:hAnsi="Times New Roman"/>
                <w:szCs w:val="21"/>
              </w:rPr>
            </w:pPr>
            <w:r>
              <w:rPr>
                <w:rFonts w:hint="eastAsia" w:ascii="Times New Roman" w:hAnsi="Times New Roman"/>
                <w:szCs w:val="21"/>
              </w:rPr>
              <w:t>成交供应商</w:t>
            </w:r>
            <w:r>
              <w:rPr>
                <w:rFonts w:ascii="Times New Roman" w:hAnsi="Times New Roman"/>
                <w:szCs w:val="21"/>
              </w:rPr>
              <w:t>在合同签订后5天内退还；其</w:t>
            </w:r>
            <w:r>
              <w:rPr>
                <w:rFonts w:hint="eastAsia" w:ascii="Times New Roman" w:hAnsi="Times New Roman"/>
                <w:szCs w:val="21"/>
              </w:rPr>
              <w:t>它未成交供应商</w:t>
            </w:r>
            <w:r>
              <w:rPr>
                <w:rFonts w:ascii="Times New Roman" w:hAnsi="Times New Roman"/>
                <w:szCs w:val="21"/>
              </w:rPr>
              <w:t>的保证金在确定</w:t>
            </w:r>
            <w:r>
              <w:rPr>
                <w:rFonts w:hint="eastAsia" w:ascii="Times New Roman" w:hAnsi="Times New Roman"/>
                <w:szCs w:val="21"/>
              </w:rPr>
              <w:t>成交供应</w:t>
            </w:r>
            <w:r>
              <w:rPr>
                <w:rFonts w:ascii="Times New Roman" w:hAnsi="Times New Roman"/>
                <w:szCs w:val="21"/>
              </w:rPr>
              <w:t>后5天内退还。</w:t>
            </w:r>
          </w:p>
        </w:tc>
      </w:tr>
      <w:tr w14:paraId="50E2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4C119AD4">
            <w:pPr>
              <w:snapToGrid w:val="0"/>
              <w:spacing w:line="288" w:lineRule="auto"/>
              <w:jc w:val="center"/>
              <w:rPr>
                <w:rFonts w:ascii="Times New Roman" w:hAnsi="Times New Roman"/>
                <w:szCs w:val="21"/>
              </w:rPr>
            </w:pPr>
            <w:r>
              <w:rPr>
                <w:rFonts w:ascii="Times New Roman" w:hAnsi="Times New Roman"/>
                <w:szCs w:val="21"/>
              </w:rPr>
              <w:t>3.4.3（3）</w:t>
            </w:r>
          </w:p>
        </w:tc>
        <w:tc>
          <w:tcPr>
            <w:tcW w:w="1990" w:type="dxa"/>
            <w:noWrap w:val="0"/>
            <w:vAlign w:val="center"/>
          </w:tcPr>
          <w:p w14:paraId="1BE0E013">
            <w:pPr>
              <w:snapToGrid w:val="0"/>
              <w:spacing w:line="288" w:lineRule="auto"/>
              <w:jc w:val="center"/>
              <w:rPr>
                <w:rFonts w:ascii="Times New Roman" w:hAnsi="Times New Roman"/>
                <w:szCs w:val="21"/>
              </w:rPr>
            </w:pPr>
            <w:r>
              <w:rPr>
                <w:rFonts w:ascii="Times New Roman" w:hAnsi="Times New Roman"/>
                <w:szCs w:val="21"/>
              </w:rPr>
              <w:t>不退还响应保证金的其他情形</w:t>
            </w:r>
          </w:p>
        </w:tc>
        <w:tc>
          <w:tcPr>
            <w:tcW w:w="6295" w:type="dxa"/>
            <w:noWrap w:val="0"/>
            <w:vAlign w:val="center"/>
          </w:tcPr>
          <w:p w14:paraId="363B3FE1">
            <w:pPr>
              <w:topLinePunct/>
              <w:snapToGrid w:val="0"/>
              <w:spacing w:line="288" w:lineRule="auto"/>
              <w:jc w:val="left"/>
              <w:rPr>
                <w:rFonts w:ascii="Times New Roman" w:hAnsi="Times New Roman"/>
                <w:sz w:val="32"/>
                <w:szCs w:val="32"/>
              </w:rPr>
            </w:pPr>
            <w:r>
              <w:rPr>
                <w:rFonts w:hint="eastAsia" w:ascii="Times New Roman" w:hAnsi="Times New Roman"/>
                <w:szCs w:val="21"/>
              </w:rPr>
              <w:t>/</w:t>
            </w:r>
          </w:p>
        </w:tc>
      </w:tr>
      <w:tr w14:paraId="48195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41F32A00">
            <w:pPr>
              <w:snapToGrid w:val="0"/>
              <w:spacing w:line="288" w:lineRule="auto"/>
              <w:jc w:val="center"/>
              <w:rPr>
                <w:rFonts w:ascii="Times New Roman" w:hAnsi="Times New Roman"/>
                <w:szCs w:val="21"/>
              </w:rPr>
            </w:pPr>
            <w:r>
              <w:rPr>
                <w:rFonts w:ascii="Times New Roman" w:hAnsi="Times New Roman"/>
                <w:szCs w:val="21"/>
              </w:rPr>
              <w:t>3.5（1）</w:t>
            </w:r>
          </w:p>
        </w:tc>
        <w:tc>
          <w:tcPr>
            <w:tcW w:w="1990" w:type="dxa"/>
            <w:noWrap w:val="0"/>
            <w:vAlign w:val="center"/>
          </w:tcPr>
          <w:p w14:paraId="64FFAC8F">
            <w:pPr>
              <w:snapToGrid w:val="0"/>
              <w:spacing w:line="288" w:lineRule="auto"/>
              <w:jc w:val="center"/>
              <w:rPr>
                <w:rFonts w:hint="eastAsia" w:ascii="Times New Roman" w:hAnsi="Times New Roman"/>
                <w:szCs w:val="21"/>
              </w:rPr>
            </w:pPr>
            <w:r>
              <w:rPr>
                <w:rFonts w:hint="eastAsia" w:ascii="宋体" w:hAnsi="宋体" w:cs="宋体"/>
                <w:kern w:val="0"/>
                <w:szCs w:val="21"/>
              </w:rPr>
              <w:t>民事责任能力</w:t>
            </w:r>
          </w:p>
        </w:tc>
        <w:tc>
          <w:tcPr>
            <w:tcW w:w="6295" w:type="dxa"/>
            <w:noWrap w:val="0"/>
            <w:vAlign w:val="center"/>
          </w:tcPr>
          <w:p w14:paraId="6815C560">
            <w:pPr>
              <w:topLinePunct/>
              <w:snapToGrid w:val="0"/>
              <w:spacing w:line="288" w:lineRule="auto"/>
              <w:jc w:val="left"/>
              <w:rPr>
                <w:rFonts w:hint="eastAsia" w:ascii="宋体" w:hAnsi="宋体" w:cs="宋体"/>
              </w:rPr>
            </w:pPr>
            <w:r>
              <w:rPr>
                <w:rFonts w:hint="eastAsia" w:ascii="宋体" w:hAnsi="宋体" w:cs="宋体"/>
                <w:kern w:val="0"/>
                <w:szCs w:val="21"/>
              </w:rPr>
              <w:t>提供具备独立承担民事责任的能力证明材料</w:t>
            </w:r>
          </w:p>
          <w:p w14:paraId="2A01E9B2">
            <w:pPr>
              <w:spacing w:line="288" w:lineRule="auto"/>
              <w:jc w:val="left"/>
              <w:rPr>
                <w:rFonts w:ascii="Times New Roman" w:hAnsi="Times New Roman"/>
                <w:sz w:val="32"/>
                <w:szCs w:val="32"/>
              </w:rPr>
            </w:pPr>
            <w:r>
              <w:rPr>
                <w:rFonts w:hint="eastAsia" w:ascii="宋体" w:hAnsi="宋体" w:cs="宋体"/>
              </w:rPr>
              <w:sym w:font="Wingdings 2" w:char="0052"/>
            </w:r>
            <w:r>
              <w:rPr>
                <w:rFonts w:hint="eastAsia" w:ascii="宋体" w:hAnsi="宋体" w:cs="宋体"/>
                <w:szCs w:val="21"/>
              </w:rPr>
              <w:t>营业执照</w:t>
            </w:r>
          </w:p>
        </w:tc>
      </w:tr>
      <w:tr w14:paraId="72F9E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93AD891">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2</w:t>
            </w:r>
            <w:r>
              <w:rPr>
                <w:rFonts w:ascii="Times New Roman" w:hAnsi="Times New Roman"/>
                <w:szCs w:val="21"/>
              </w:rPr>
              <w:t>）</w:t>
            </w:r>
          </w:p>
        </w:tc>
        <w:tc>
          <w:tcPr>
            <w:tcW w:w="1990" w:type="dxa"/>
            <w:noWrap w:val="0"/>
            <w:vAlign w:val="center"/>
          </w:tcPr>
          <w:p w14:paraId="2AD14BC1">
            <w:pPr>
              <w:snapToGrid w:val="0"/>
              <w:spacing w:line="288" w:lineRule="auto"/>
              <w:jc w:val="center"/>
              <w:rPr>
                <w:rFonts w:ascii="Times New Roman" w:hAnsi="Times New Roman"/>
              </w:rPr>
            </w:pPr>
            <w:r>
              <w:rPr>
                <w:rFonts w:hint="eastAsia" w:ascii="宋体" w:hAnsi="宋体" w:cs="宋体"/>
                <w:kern w:val="0"/>
                <w:szCs w:val="21"/>
              </w:rPr>
              <w:t>依法缴纳税收的证明</w:t>
            </w:r>
          </w:p>
        </w:tc>
        <w:tc>
          <w:tcPr>
            <w:tcW w:w="6295" w:type="dxa"/>
            <w:noWrap w:val="0"/>
            <w:vAlign w:val="center"/>
          </w:tcPr>
          <w:p w14:paraId="6F185A27">
            <w:pPr>
              <w:spacing w:line="288" w:lineRule="auto"/>
              <w:jc w:val="left"/>
              <w:rPr>
                <w:rFonts w:hint="eastAsia" w:ascii="Times New Roman" w:hAnsi="Times New Roman"/>
              </w:rPr>
            </w:pPr>
            <w:r>
              <w:rPr>
                <w:rFonts w:ascii="Times New Roman" w:hAnsi="Times New Roman"/>
              </w:rPr>
              <w:sym w:font="Wingdings 2" w:char="0052"/>
            </w:r>
            <w:r>
              <w:rPr>
                <w:rFonts w:ascii="Times New Roman" w:hAnsi="Times New Roman"/>
              </w:rPr>
              <w:t>不适用</w:t>
            </w:r>
          </w:p>
        </w:tc>
      </w:tr>
      <w:tr w14:paraId="50BEF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D928576">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3</w:t>
            </w:r>
            <w:r>
              <w:rPr>
                <w:rFonts w:ascii="Times New Roman" w:hAnsi="Times New Roman"/>
                <w:szCs w:val="21"/>
              </w:rPr>
              <w:t>）</w:t>
            </w:r>
          </w:p>
        </w:tc>
        <w:tc>
          <w:tcPr>
            <w:tcW w:w="1990" w:type="dxa"/>
            <w:noWrap w:val="0"/>
            <w:vAlign w:val="center"/>
          </w:tcPr>
          <w:p w14:paraId="58E4A11B">
            <w:pPr>
              <w:snapToGrid w:val="0"/>
              <w:spacing w:line="288" w:lineRule="auto"/>
              <w:jc w:val="center"/>
              <w:rPr>
                <w:rFonts w:ascii="Times New Roman" w:hAnsi="Times New Roman"/>
              </w:rPr>
            </w:pPr>
            <w:r>
              <w:rPr>
                <w:rFonts w:hint="eastAsia" w:ascii="宋体" w:hAnsi="宋体" w:cs="宋体"/>
                <w:kern w:val="0"/>
                <w:szCs w:val="21"/>
              </w:rPr>
              <w:t>依法缴纳社会保障资金的证明</w:t>
            </w:r>
          </w:p>
        </w:tc>
        <w:tc>
          <w:tcPr>
            <w:tcW w:w="6295" w:type="dxa"/>
            <w:noWrap w:val="0"/>
            <w:vAlign w:val="center"/>
          </w:tcPr>
          <w:p w14:paraId="07A96046">
            <w:pPr>
              <w:spacing w:line="288" w:lineRule="auto"/>
              <w:jc w:val="left"/>
              <w:rPr>
                <w:rFonts w:hint="eastAsia" w:ascii="Times New Roman" w:hAnsi="Times New Roman"/>
              </w:rPr>
            </w:pPr>
            <w:r>
              <w:rPr>
                <w:rFonts w:ascii="Times New Roman" w:hAnsi="Times New Roman"/>
              </w:rPr>
              <w:sym w:font="Wingdings 2" w:char="0052"/>
            </w:r>
            <w:r>
              <w:rPr>
                <w:rFonts w:ascii="Times New Roman" w:hAnsi="Times New Roman"/>
              </w:rPr>
              <w:t>不适用</w:t>
            </w:r>
          </w:p>
        </w:tc>
      </w:tr>
      <w:tr w14:paraId="0BD7E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8F3C304">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4</w:t>
            </w:r>
            <w:r>
              <w:rPr>
                <w:rFonts w:ascii="Times New Roman" w:hAnsi="Times New Roman"/>
                <w:szCs w:val="21"/>
              </w:rPr>
              <w:t>）</w:t>
            </w:r>
          </w:p>
        </w:tc>
        <w:tc>
          <w:tcPr>
            <w:tcW w:w="1990" w:type="dxa"/>
            <w:noWrap w:val="0"/>
            <w:vAlign w:val="center"/>
          </w:tcPr>
          <w:p w14:paraId="51E99DD6">
            <w:pPr>
              <w:widowControl/>
              <w:adjustRightInd w:val="0"/>
              <w:spacing w:line="288" w:lineRule="auto"/>
              <w:jc w:val="center"/>
              <w:rPr>
                <w:rFonts w:hint="eastAsia" w:ascii="Times New Roman" w:hAnsi="Times New Roman"/>
              </w:rPr>
            </w:pPr>
            <w:r>
              <w:rPr>
                <w:rFonts w:hint="eastAsia" w:ascii="宋体" w:hAnsi="宋体" w:cs="宋体"/>
                <w:kern w:val="0"/>
                <w:szCs w:val="21"/>
              </w:rPr>
              <w:t>书面声明</w:t>
            </w:r>
          </w:p>
        </w:tc>
        <w:tc>
          <w:tcPr>
            <w:tcW w:w="6295" w:type="dxa"/>
            <w:noWrap w:val="0"/>
            <w:vAlign w:val="center"/>
          </w:tcPr>
          <w:p w14:paraId="18835FB2">
            <w:pPr>
              <w:spacing w:line="288" w:lineRule="auto"/>
              <w:jc w:val="left"/>
              <w:rPr>
                <w:rFonts w:hint="eastAsia" w:ascii="Times New Roman" w:hAnsi="Times New Roman"/>
              </w:rPr>
            </w:pPr>
            <w:r>
              <w:rPr>
                <w:rFonts w:ascii="Times New Roman" w:hAnsi="Times New Roman"/>
              </w:rPr>
              <w:sym w:font="Wingdings 2" w:char="0052"/>
            </w:r>
            <w:r>
              <w:rPr>
                <w:rFonts w:ascii="Times New Roman" w:hAnsi="Times New Roman"/>
              </w:rPr>
              <w:t>不适用</w:t>
            </w:r>
          </w:p>
        </w:tc>
      </w:tr>
      <w:tr w14:paraId="04785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6F2990C0">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5</w:t>
            </w:r>
            <w:r>
              <w:rPr>
                <w:rFonts w:ascii="Times New Roman" w:hAnsi="Times New Roman"/>
                <w:szCs w:val="21"/>
              </w:rPr>
              <w:t>）</w:t>
            </w:r>
          </w:p>
        </w:tc>
        <w:tc>
          <w:tcPr>
            <w:tcW w:w="1990" w:type="dxa"/>
            <w:noWrap w:val="0"/>
            <w:vAlign w:val="center"/>
          </w:tcPr>
          <w:p w14:paraId="47C7EACC">
            <w:pPr>
              <w:snapToGrid w:val="0"/>
              <w:spacing w:line="288" w:lineRule="auto"/>
              <w:jc w:val="center"/>
              <w:rPr>
                <w:rFonts w:ascii="Times New Roman" w:hAnsi="Times New Roman"/>
              </w:rPr>
            </w:pPr>
            <w:r>
              <w:rPr>
                <w:rFonts w:ascii="Times New Roman" w:hAnsi="Times New Roman"/>
              </w:rPr>
              <w:t>资质要求证明材料</w:t>
            </w:r>
          </w:p>
        </w:tc>
        <w:tc>
          <w:tcPr>
            <w:tcW w:w="6295" w:type="dxa"/>
            <w:noWrap w:val="0"/>
            <w:vAlign w:val="center"/>
          </w:tcPr>
          <w:p w14:paraId="46BD8094">
            <w:pPr>
              <w:topLinePunct/>
              <w:snapToGrid w:val="0"/>
              <w:spacing w:line="288" w:lineRule="auto"/>
              <w:jc w:val="left"/>
              <w:rPr>
                <w:rFonts w:hint="eastAsia" w:ascii="Times New Roman" w:hAnsi="Times New Roman"/>
                <w:sz w:val="32"/>
                <w:szCs w:val="32"/>
              </w:rPr>
            </w:pPr>
            <w:r>
              <w:rPr>
                <w:rFonts w:ascii="Times New Roman" w:hAnsi="Times New Roman"/>
              </w:rPr>
              <w:sym w:font="Wingdings 2" w:char="0052"/>
            </w:r>
            <w:r>
              <w:rPr>
                <w:rFonts w:ascii="Times New Roman" w:hAnsi="Times New Roman"/>
                <w:szCs w:val="21"/>
              </w:rPr>
              <w:t>适用</w:t>
            </w:r>
            <w:r>
              <w:rPr>
                <w:rFonts w:hint="eastAsia" w:ascii="Times New Roman" w:hAnsi="Times New Roman"/>
                <w:szCs w:val="21"/>
              </w:rPr>
              <w:t>，详见磋商公告</w:t>
            </w:r>
          </w:p>
        </w:tc>
      </w:tr>
      <w:tr w14:paraId="23E8A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439A7B27">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6</w:t>
            </w:r>
            <w:r>
              <w:rPr>
                <w:rFonts w:ascii="Times New Roman" w:hAnsi="Times New Roman"/>
                <w:szCs w:val="21"/>
              </w:rPr>
              <w:t xml:space="preserve">） </w:t>
            </w:r>
          </w:p>
        </w:tc>
        <w:tc>
          <w:tcPr>
            <w:tcW w:w="1990" w:type="dxa"/>
            <w:noWrap w:val="0"/>
            <w:vAlign w:val="center"/>
          </w:tcPr>
          <w:p w14:paraId="3CF5DA71">
            <w:pPr>
              <w:snapToGrid w:val="0"/>
              <w:spacing w:line="288" w:lineRule="auto"/>
              <w:jc w:val="center"/>
              <w:rPr>
                <w:rFonts w:ascii="Times New Roman" w:hAnsi="Times New Roman"/>
              </w:rPr>
            </w:pPr>
            <w:r>
              <w:rPr>
                <w:rFonts w:ascii="Times New Roman" w:hAnsi="Times New Roman"/>
              </w:rPr>
              <w:t>财务要求证明材料</w:t>
            </w:r>
          </w:p>
        </w:tc>
        <w:tc>
          <w:tcPr>
            <w:tcW w:w="6295" w:type="dxa"/>
            <w:noWrap w:val="0"/>
            <w:vAlign w:val="center"/>
          </w:tcPr>
          <w:p w14:paraId="0388AC16">
            <w:pPr>
              <w:topLinePunct/>
              <w:snapToGrid w:val="0"/>
              <w:spacing w:line="288" w:lineRule="auto"/>
              <w:jc w:val="left"/>
              <w:rPr>
                <w:rFonts w:ascii="Times New Roman" w:hAnsi="Times New Roman"/>
              </w:rPr>
            </w:pPr>
            <w:r>
              <w:rPr>
                <w:rFonts w:ascii="Times New Roman" w:hAnsi="Times New Roman"/>
              </w:rPr>
              <w:sym w:font="Wingdings 2" w:char="0052"/>
            </w:r>
            <w:r>
              <w:rPr>
                <w:rFonts w:ascii="Times New Roman" w:hAnsi="Times New Roman"/>
              </w:rPr>
              <w:t>不适用</w:t>
            </w:r>
          </w:p>
        </w:tc>
      </w:tr>
      <w:tr w14:paraId="2BCDA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91" w:type="dxa"/>
            <w:noWrap w:val="0"/>
            <w:vAlign w:val="center"/>
          </w:tcPr>
          <w:p w14:paraId="53F669A0">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7</w:t>
            </w:r>
            <w:r>
              <w:rPr>
                <w:rFonts w:ascii="Times New Roman" w:hAnsi="Times New Roman"/>
                <w:szCs w:val="21"/>
              </w:rPr>
              <w:t>）</w:t>
            </w:r>
          </w:p>
        </w:tc>
        <w:tc>
          <w:tcPr>
            <w:tcW w:w="1990" w:type="dxa"/>
            <w:noWrap w:val="0"/>
            <w:vAlign w:val="center"/>
          </w:tcPr>
          <w:p w14:paraId="503D68CB">
            <w:pPr>
              <w:snapToGrid w:val="0"/>
              <w:spacing w:line="288" w:lineRule="auto"/>
              <w:jc w:val="center"/>
              <w:rPr>
                <w:rFonts w:ascii="Times New Roman" w:hAnsi="Times New Roman"/>
                <w:szCs w:val="21"/>
              </w:rPr>
            </w:pPr>
            <w:r>
              <w:rPr>
                <w:rFonts w:ascii="Times New Roman" w:hAnsi="Times New Roman"/>
                <w:szCs w:val="21"/>
              </w:rPr>
              <w:t>业绩要求证明材料</w:t>
            </w:r>
          </w:p>
        </w:tc>
        <w:tc>
          <w:tcPr>
            <w:tcW w:w="6295" w:type="dxa"/>
            <w:noWrap w:val="0"/>
            <w:vAlign w:val="center"/>
          </w:tcPr>
          <w:p w14:paraId="5DA37F42">
            <w:pPr>
              <w:topLinePunct/>
              <w:snapToGrid w:val="0"/>
              <w:spacing w:line="288" w:lineRule="auto"/>
              <w:jc w:val="left"/>
              <w:rPr>
                <w:rFonts w:hint="eastAsia" w:ascii="宋体" w:hAnsi="宋体" w:cs="宋体"/>
                <w:szCs w:val="21"/>
              </w:rPr>
            </w:pPr>
            <w:r>
              <w:rPr>
                <w:rFonts w:hint="eastAsia" w:ascii="宋体" w:hAnsi="宋体" w:cs="宋体"/>
                <w:szCs w:val="21"/>
              </w:rPr>
              <w:sym w:font="Wingdings 2" w:char="00A3"/>
            </w:r>
            <w:r>
              <w:rPr>
                <w:rFonts w:hint="eastAsia" w:ascii="宋体" w:hAnsi="宋体" w:cs="宋体"/>
                <w:szCs w:val="21"/>
              </w:rPr>
              <w:t>不适用</w:t>
            </w:r>
          </w:p>
          <w:p w14:paraId="68A5CCD2">
            <w:pPr>
              <w:topLinePunct/>
              <w:snapToGrid w:val="0"/>
              <w:spacing w:line="288" w:lineRule="auto"/>
              <w:jc w:val="left"/>
              <w:rPr>
                <w:rFonts w:hint="eastAsia" w:ascii="Times New Roman" w:hAnsi="Times New Roman"/>
                <w:iCs/>
                <w:szCs w:val="21"/>
              </w:rPr>
            </w:pPr>
            <w:r>
              <w:rPr>
                <w:rFonts w:hint="eastAsia" w:ascii="宋体" w:hAnsi="宋体" w:cs="宋体"/>
                <w:szCs w:val="21"/>
              </w:rPr>
              <w:sym w:font="Wingdings 2" w:char="0052"/>
            </w:r>
            <w:r>
              <w:rPr>
                <w:rFonts w:hint="eastAsia" w:ascii="宋体" w:hAnsi="宋体" w:cs="宋体"/>
                <w:szCs w:val="21"/>
              </w:rPr>
              <w:t>适用（如有）。本项目无资格审查业绩，评分业绩证明材料详见评审办法中的业绩要求。</w:t>
            </w:r>
          </w:p>
        </w:tc>
      </w:tr>
      <w:tr w14:paraId="7BE0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60FCF571">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8</w:t>
            </w:r>
            <w:r>
              <w:rPr>
                <w:rFonts w:ascii="Times New Roman" w:hAnsi="Times New Roman"/>
                <w:szCs w:val="21"/>
              </w:rPr>
              <w:t>）</w:t>
            </w:r>
          </w:p>
        </w:tc>
        <w:tc>
          <w:tcPr>
            <w:tcW w:w="1990" w:type="dxa"/>
            <w:noWrap w:val="0"/>
            <w:vAlign w:val="center"/>
          </w:tcPr>
          <w:p w14:paraId="1905E702">
            <w:pPr>
              <w:snapToGrid w:val="0"/>
              <w:spacing w:line="288" w:lineRule="auto"/>
              <w:jc w:val="center"/>
              <w:rPr>
                <w:rFonts w:ascii="Times New Roman" w:hAnsi="Times New Roman"/>
              </w:rPr>
            </w:pPr>
            <w:r>
              <w:rPr>
                <w:rFonts w:ascii="Times New Roman" w:hAnsi="Times New Roman"/>
              </w:rPr>
              <w:t>信誉要求证明材料</w:t>
            </w:r>
          </w:p>
        </w:tc>
        <w:tc>
          <w:tcPr>
            <w:tcW w:w="6295" w:type="dxa"/>
            <w:noWrap w:val="0"/>
            <w:vAlign w:val="center"/>
          </w:tcPr>
          <w:p w14:paraId="2981B3D7">
            <w:pPr>
              <w:topLinePunct/>
              <w:snapToGrid w:val="0"/>
              <w:jc w:val="left"/>
              <w:rPr>
                <w:rFonts w:ascii="Times New Roman" w:hAnsi="Times New Roman"/>
                <w:sz w:val="32"/>
                <w:szCs w:val="32"/>
              </w:rPr>
            </w:pPr>
            <w:r>
              <w:rPr>
                <w:rFonts w:ascii="Times New Roman" w:hAnsi="Times New Roman"/>
              </w:rPr>
              <w:sym w:font="Wingdings 2" w:char="00A3"/>
            </w:r>
            <w:r>
              <w:rPr>
                <w:rFonts w:ascii="Times New Roman" w:hAnsi="Times New Roman"/>
              </w:rPr>
              <w:t>不适用</w:t>
            </w:r>
          </w:p>
          <w:p w14:paraId="2BAF5D91">
            <w:r>
              <w:rPr>
                <w:rFonts w:ascii="Times New Roman" w:hAnsi="Times New Roman"/>
              </w:rPr>
              <w:sym w:font="Wingdings 2" w:char="0052"/>
            </w:r>
            <w:r>
              <w:rPr>
                <w:rFonts w:ascii="Times New Roman" w:hAnsi="Times New Roman"/>
              </w:rPr>
              <w:t>适用。</w:t>
            </w:r>
            <w:r>
              <w:rPr>
                <w:rFonts w:hint="eastAsia" w:ascii="Times New Roman" w:hAnsi="Times New Roman"/>
              </w:rPr>
              <w:t>供应商按照信誉要求提供①～③按照采购文件格式提供信誉承诺书。</w:t>
            </w:r>
          </w:p>
          <w:p w14:paraId="69BCB96C">
            <w:pPr>
              <w:topLinePunct/>
              <w:snapToGrid w:val="0"/>
              <w:jc w:val="left"/>
              <w:rPr>
                <w:rFonts w:hint="eastAsia" w:ascii="宋体" w:hAnsi="宋体" w:cs="宋体"/>
                <w:szCs w:val="21"/>
                <w:lang w:bidi="ar"/>
              </w:rPr>
            </w:pPr>
            <w:r>
              <w:rPr>
                <w:rFonts w:hint="eastAsia" w:ascii="宋体" w:hAnsi="宋体" w:cs="宋体"/>
                <w:szCs w:val="21"/>
                <w:lang w:bidi="ar"/>
              </w:rPr>
              <w:t>①在响应截止时间前，未被最高人民法院在“中国执行信息公开网”网站（http://zxgk.court.gov.cn）列为失信被执行人；</w:t>
            </w:r>
          </w:p>
          <w:p w14:paraId="0CA153B3">
            <w:pPr>
              <w:topLinePunct/>
              <w:snapToGrid w:val="0"/>
              <w:jc w:val="left"/>
              <w:rPr>
                <w:rFonts w:hint="eastAsia" w:ascii="宋体" w:hAnsi="宋体" w:cs="宋体"/>
                <w:szCs w:val="21"/>
                <w:lang w:bidi="ar"/>
              </w:rPr>
            </w:pPr>
            <w:r>
              <w:rPr>
                <w:rFonts w:hint="eastAsia" w:ascii="宋体" w:hAnsi="宋体" w:cs="宋体"/>
                <w:szCs w:val="21"/>
                <w:lang w:bidi="ar"/>
              </w:rPr>
              <w:t>②在响应截止时间前，未被国家市场监督管理部门在国家企业信用信息公示系统（www.gsxt.gov.cn）中列入严重违法失信企业名单；</w:t>
            </w:r>
          </w:p>
          <w:p w14:paraId="4D7A205A">
            <w:pPr>
              <w:spacing w:line="288" w:lineRule="auto"/>
              <w:rPr>
                <w:rFonts w:ascii="Times New Roman" w:hAnsi="Times New Roman"/>
                <w:iCs/>
              </w:rPr>
            </w:pPr>
            <w:r>
              <w:rPr>
                <w:rFonts w:hint="eastAsia" w:ascii="宋体" w:hAnsi="宋体" w:cs="宋体"/>
                <w:szCs w:val="21"/>
                <w:lang w:bidi="ar"/>
              </w:rPr>
              <w:t>③在响应截止时间前，未被中国政府采购网（www.ccgp.gov.cn）列入“政府采购严重违法失信行为记录名单”。</w:t>
            </w:r>
          </w:p>
        </w:tc>
      </w:tr>
      <w:tr w14:paraId="0877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7CF9F088">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9</w:t>
            </w:r>
            <w:r>
              <w:rPr>
                <w:rFonts w:ascii="Times New Roman" w:hAnsi="Times New Roman"/>
                <w:szCs w:val="21"/>
              </w:rPr>
              <w:t>）</w:t>
            </w:r>
          </w:p>
        </w:tc>
        <w:tc>
          <w:tcPr>
            <w:tcW w:w="1990" w:type="dxa"/>
            <w:noWrap w:val="0"/>
            <w:vAlign w:val="center"/>
          </w:tcPr>
          <w:p w14:paraId="25A3EE8A">
            <w:pPr>
              <w:snapToGrid w:val="0"/>
              <w:spacing w:line="288" w:lineRule="auto"/>
              <w:jc w:val="center"/>
              <w:rPr>
                <w:rFonts w:ascii="Times New Roman" w:hAnsi="Times New Roman"/>
                <w:szCs w:val="21"/>
              </w:rPr>
            </w:pPr>
            <w:r>
              <w:rPr>
                <w:rFonts w:ascii="Times New Roman" w:hAnsi="Times New Roman"/>
              </w:rPr>
              <w:t>承担本项目的主要人员要求证明材料</w:t>
            </w:r>
          </w:p>
        </w:tc>
        <w:tc>
          <w:tcPr>
            <w:tcW w:w="6295" w:type="dxa"/>
            <w:noWrap w:val="0"/>
            <w:vAlign w:val="center"/>
          </w:tcPr>
          <w:p w14:paraId="1BC632E7">
            <w:pPr>
              <w:topLinePunct/>
              <w:snapToGrid w:val="0"/>
              <w:spacing w:line="288" w:lineRule="auto"/>
              <w:jc w:val="left"/>
              <w:rPr>
                <w:rFonts w:hint="eastAsia" w:ascii="宋体" w:hAnsi="宋体" w:cs="宋体"/>
                <w:sz w:val="32"/>
                <w:szCs w:val="32"/>
              </w:rPr>
            </w:pPr>
            <w:r>
              <w:rPr>
                <w:rFonts w:hint="eastAsia" w:ascii="宋体" w:hAnsi="宋体" w:cs="宋体"/>
              </w:rPr>
              <w:sym w:font="Wingdings 2" w:char="00A3"/>
            </w:r>
            <w:r>
              <w:rPr>
                <w:rFonts w:hint="eastAsia" w:ascii="宋体" w:hAnsi="宋体" w:cs="宋体"/>
              </w:rPr>
              <w:t>不适用</w:t>
            </w:r>
          </w:p>
          <w:p w14:paraId="4C252D6C">
            <w:pPr>
              <w:topLinePunct/>
              <w:snapToGrid w:val="0"/>
              <w:spacing w:line="288" w:lineRule="auto"/>
              <w:jc w:val="left"/>
              <w:rPr>
                <w:rFonts w:hint="eastAsia" w:ascii="Times New Roman" w:hAnsi="Times New Roman" w:eastAsia="楷体"/>
              </w:rPr>
            </w:pPr>
            <w:r>
              <w:rPr>
                <w:rFonts w:hint="eastAsia" w:ascii="宋体" w:hAnsi="宋体" w:cs="宋体"/>
              </w:rPr>
              <w:sym w:font="Wingdings 2" w:char="0052"/>
            </w:r>
            <w:r>
              <w:rPr>
                <w:rFonts w:hint="eastAsia" w:ascii="宋体" w:hAnsi="宋体" w:cs="宋体"/>
              </w:rPr>
              <w:t>适用。：</w:t>
            </w:r>
            <w:r>
              <w:rPr>
                <w:rFonts w:hint="eastAsia" w:ascii="宋体" w:hAnsi="宋体" w:eastAsia="宋体" w:cs="宋体"/>
                <w:szCs w:val="21"/>
                <w:lang w:bidi="ar"/>
              </w:rPr>
              <w:t>① 具有注册电气工程师（发输变电） 证书；② 具有 5 年及以上光伏设计项目负责人工作经验；③ 近 5 年内至少主持过 1 个及以上装机容量≥100MWp 光伏设计项目，需提供相关业绩证明（合同复印件、验收报告等，能体现设计负责人身份）。</w:t>
            </w:r>
          </w:p>
        </w:tc>
      </w:tr>
      <w:tr w14:paraId="558C8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7E3C9061">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10</w:t>
            </w:r>
            <w:r>
              <w:rPr>
                <w:rFonts w:ascii="Times New Roman" w:hAnsi="Times New Roman"/>
                <w:szCs w:val="21"/>
              </w:rPr>
              <w:t>）</w:t>
            </w:r>
          </w:p>
        </w:tc>
        <w:tc>
          <w:tcPr>
            <w:tcW w:w="1990" w:type="dxa"/>
            <w:noWrap w:val="0"/>
            <w:vAlign w:val="center"/>
          </w:tcPr>
          <w:p w14:paraId="3C2007D9">
            <w:pPr>
              <w:snapToGrid w:val="0"/>
              <w:spacing w:line="288" w:lineRule="auto"/>
              <w:jc w:val="center"/>
              <w:rPr>
                <w:rFonts w:ascii="Times New Roman" w:hAnsi="Times New Roman"/>
                <w:szCs w:val="21"/>
              </w:rPr>
            </w:pPr>
            <w:r>
              <w:rPr>
                <w:rFonts w:ascii="Times New Roman" w:hAnsi="Times New Roman"/>
                <w:szCs w:val="21"/>
              </w:rPr>
              <w:t>其他要求的证明材料</w:t>
            </w:r>
          </w:p>
        </w:tc>
        <w:tc>
          <w:tcPr>
            <w:tcW w:w="6295" w:type="dxa"/>
            <w:noWrap w:val="0"/>
            <w:vAlign w:val="center"/>
          </w:tcPr>
          <w:p w14:paraId="18C3625E">
            <w:pPr>
              <w:topLinePunct/>
              <w:snapToGrid w:val="0"/>
              <w:spacing w:line="288" w:lineRule="auto"/>
              <w:jc w:val="left"/>
              <w:rPr>
                <w:rFonts w:ascii="Times New Roman" w:hAnsi="Times New Roman"/>
                <w:sz w:val="32"/>
                <w:szCs w:val="32"/>
              </w:rPr>
            </w:pPr>
            <w:r>
              <w:rPr>
                <w:rFonts w:hint="eastAsia" w:ascii="Times New Roman" w:hAnsi="Times New Roman"/>
                <w:szCs w:val="21"/>
              </w:rPr>
              <w:t>/</w:t>
            </w:r>
          </w:p>
        </w:tc>
      </w:tr>
      <w:tr w14:paraId="6C75E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48548B2B">
            <w:pPr>
              <w:snapToGrid w:val="0"/>
              <w:spacing w:line="288" w:lineRule="auto"/>
              <w:jc w:val="center"/>
              <w:rPr>
                <w:rFonts w:ascii="Times New Roman" w:hAnsi="Times New Roman"/>
                <w:szCs w:val="21"/>
              </w:rPr>
            </w:pPr>
            <w:r>
              <w:rPr>
                <w:rFonts w:ascii="Times New Roman" w:hAnsi="Times New Roman"/>
                <w:szCs w:val="21"/>
              </w:rPr>
              <w:t>3.5（</w:t>
            </w:r>
            <w:r>
              <w:rPr>
                <w:rFonts w:hint="eastAsia" w:ascii="Times New Roman" w:hAnsi="Times New Roman"/>
                <w:szCs w:val="21"/>
              </w:rPr>
              <w:t>11</w:t>
            </w:r>
            <w:r>
              <w:rPr>
                <w:rFonts w:ascii="Times New Roman" w:hAnsi="Times New Roman"/>
                <w:szCs w:val="21"/>
              </w:rPr>
              <w:t>）</w:t>
            </w:r>
          </w:p>
        </w:tc>
        <w:tc>
          <w:tcPr>
            <w:tcW w:w="1990" w:type="dxa"/>
            <w:noWrap w:val="0"/>
            <w:vAlign w:val="center"/>
          </w:tcPr>
          <w:p w14:paraId="1FD00074">
            <w:pPr>
              <w:snapToGrid w:val="0"/>
              <w:spacing w:line="288" w:lineRule="auto"/>
              <w:jc w:val="center"/>
              <w:rPr>
                <w:rFonts w:ascii="Times New Roman" w:hAnsi="Times New Roman"/>
                <w:szCs w:val="21"/>
              </w:rPr>
            </w:pPr>
            <w:r>
              <w:rPr>
                <w:rFonts w:ascii="Times New Roman" w:hAnsi="Times New Roman"/>
                <w:szCs w:val="21"/>
              </w:rPr>
              <w:t>联合体要求的证明材料</w:t>
            </w:r>
          </w:p>
        </w:tc>
        <w:tc>
          <w:tcPr>
            <w:tcW w:w="6295" w:type="dxa"/>
            <w:noWrap w:val="0"/>
            <w:vAlign w:val="center"/>
          </w:tcPr>
          <w:p w14:paraId="75CFD5A4">
            <w:pPr>
              <w:topLinePunct/>
              <w:snapToGrid w:val="0"/>
              <w:spacing w:line="288" w:lineRule="auto"/>
              <w:jc w:val="left"/>
              <w:rPr>
                <w:rFonts w:ascii="Times New Roman" w:hAnsi="Times New Roman"/>
              </w:rPr>
            </w:pPr>
            <w:r>
              <w:rPr>
                <w:rFonts w:ascii="Times New Roman" w:hAnsi="Times New Roman"/>
              </w:rPr>
              <w:sym w:font="Wingdings 2" w:char="0052"/>
            </w:r>
            <w:r>
              <w:rPr>
                <w:rFonts w:ascii="Times New Roman" w:hAnsi="Times New Roman"/>
              </w:rPr>
              <w:t>不适用</w:t>
            </w:r>
          </w:p>
          <w:p w14:paraId="436E9414">
            <w:pPr>
              <w:topLinePunct/>
              <w:snapToGrid w:val="0"/>
              <w:spacing w:line="288" w:lineRule="auto"/>
              <w:jc w:val="left"/>
              <w:rPr>
                <w:rFonts w:hint="eastAsia" w:ascii="Times New Roman" w:hAnsi="Times New Roman"/>
              </w:rPr>
            </w:pPr>
            <w:r>
              <w:rPr>
                <w:rFonts w:ascii="Times New Roman" w:hAnsi="Times New Roman"/>
              </w:rPr>
              <w:sym w:font="Wingdings 2" w:char="00A3"/>
            </w:r>
            <w:r>
              <w:rPr>
                <w:rFonts w:ascii="Times New Roman" w:hAnsi="Times New Roman"/>
              </w:rPr>
              <w:t>适用。</w:t>
            </w:r>
            <w:r>
              <w:rPr>
                <w:rFonts w:hint="eastAsia" w:ascii="宋体" w:hAnsi="宋体" w:cs="宋体"/>
                <w:szCs w:val="21"/>
                <w:lang w:bidi="ar"/>
              </w:rPr>
              <w:t>详见</w:t>
            </w:r>
            <w:r>
              <w:rPr>
                <w:rFonts w:hint="eastAsia" w:ascii="宋体" w:hAnsi="宋体" w:cs="宋体"/>
                <w:szCs w:val="21"/>
              </w:rPr>
              <w:t>磋商公告/磋商邀请函</w:t>
            </w:r>
          </w:p>
        </w:tc>
      </w:tr>
      <w:tr w14:paraId="71CE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33F9409D">
            <w:pPr>
              <w:snapToGrid w:val="0"/>
              <w:spacing w:line="288" w:lineRule="auto"/>
              <w:jc w:val="center"/>
              <w:rPr>
                <w:rFonts w:ascii="Times New Roman" w:hAnsi="Times New Roman"/>
                <w:szCs w:val="21"/>
              </w:rPr>
            </w:pPr>
            <w:r>
              <w:rPr>
                <w:rFonts w:ascii="Times New Roman" w:hAnsi="Times New Roman"/>
                <w:szCs w:val="21"/>
              </w:rPr>
              <w:t>3.6.1</w:t>
            </w:r>
          </w:p>
        </w:tc>
        <w:tc>
          <w:tcPr>
            <w:tcW w:w="1990" w:type="dxa"/>
            <w:noWrap w:val="0"/>
            <w:vAlign w:val="center"/>
          </w:tcPr>
          <w:p w14:paraId="69E28802">
            <w:pPr>
              <w:snapToGrid w:val="0"/>
              <w:spacing w:line="288" w:lineRule="auto"/>
              <w:jc w:val="center"/>
              <w:rPr>
                <w:rFonts w:ascii="Times New Roman" w:hAnsi="Times New Roman"/>
                <w:szCs w:val="21"/>
              </w:rPr>
            </w:pPr>
            <w:r>
              <w:rPr>
                <w:rFonts w:ascii="Times New Roman" w:hAnsi="Times New Roman"/>
              </w:rPr>
              <w:t>对关键条款进行响应的证据或证明材料要求</w:t>
            </w:r>
          </w:p>
        </w:tc>
        <w:tc>
          <w:tcPr>
            <w:tcW w:w="6295" w:type="dxa"/>
            <w:noWrap w:val="0"/>
            <w:vAlign w:val="center"/>
          </w:tcPr>
          <w:p w14:paraId="311E6E89">
            <w:pPr>
              <w:tabs>
                <w:tab w:val="center" w:pos="3039"/>
              </w:tabs>
              <w:topLinePunct/>
              <w:snapToGrid w:val="0"/>
              <w:spacing w:line="288" w:lineRule="auto"/>
              <w:jc w:val="left"/>
              <w:rPr>
                <w:rFonts w:hint="eastAsia" w:ascii="Times New Roman" w:hAnsi="Times New Roman"/>
              </w:rPr>
            </w:pPr>
            <w:r>
              <w:rPr>
                <w:rFonts w:hint="eastAsia" w:ascii="Times New Roman" w:hAnsi="Times New Roman"/>
              </w:rPr>
              <w:t>详见第四章“评审办法”</w:t>
            </w:r>
          </w:p>
        </w:tc>
      </w:tr>
      <w:tr w14:paraId="01816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7ED1B624">
            <w:pPr>
              <w:snapToGrid w:val="0"/>
              <w:spacing w:line="288" w:lineRule="auto"/>
              <w:jc w:val="center"/>
              <w:rPr>
                <w:rFonts w:ascii="Times New Roman" w:hAnsi="Times New Roman"/>
                <w:szCs w:val="21"/>
              </w:rPr>
            </w:pPr>
            <w:r>
              <w:rPr>
                <w:rFonts w:ascii="Times New Roman" w:hAnsi="Times New Roman"/>
                <w:szCs w:val="21"/>
              </w:rPr>
              <w:t>3.6.2</w:t>
            </w:r>
          </w:p>
        </w:tc>
        <w:tc>
          <w:tcPr>
            <w:tcW w:w="1990" w:type="dxa"/>
            <w:noWrap w:val="0"/>
            <w:vAlign w:val="center"/>
          </w:tcPr>
          <w:p w14:paraId="60E39430">
            <w:pPr>
              <w:snapToGrid w:val="0"/>
              <w:spacing w:line="288" w:lineRule="auto"/>
              <w:jc w:val="center"/>
              <w:rPr>
                <w:rFonts w:ascii="Times New Roman" w:hAnsi="Times New Roman"/>
                <w:szCs w:val="21"/>
              </w:rPr>
            </w:pPr>
            <w:r>
              <w:rPr>
                <w:rFonts w:ascii="Times New Roman" w:hAnsi="Times New Roman"/>
                <w:szCs w:val="21"/>
              </w:rPr>
              <w:t>响应方案数量</w:t>
            </w:r>
          </w:p>
        </w:tc>
        <w:tc>
          <w:tcPr>
            <w:tcW w:w="6295" w:type="dxa"/>
            <w:noWrap w:val="0"/>
            <w:vAlign w:val="center"/>
          </w:tcPr>
          <w:p w14:paraId="70ACCFC2">
            <w:pPr>
              <w:snapToGrid w:val="0"/>
              <w:spacing w:line="288" w:lineRule="auto"/>
              <w:jc w:val="left"/>
              <w:rPr>
                <w:rFonts w:ascii="Times New Roman" w:hAnsi="Times New Roman"/>
                <w:szCs w:val="21"/>
              </w:rPr>
            </w:pPr>
            <w:r>
              <w:rPr>
                <w:rFonts w:ascii="Times New Roman" w:hAnsi="Times New Roman"/>
              </w:rPr>
              <w:sym w:font="Wingdings 2" w:char="0052"/>
            </w:r>
            <w:r>
              <w:rPr>
                <w:rFonts w:ascii="Times New Roman" w:hAnsi="Times New Roman"/>
                <w:szCs w:val="21"/>
              </w:rPr>
              <w:t>供应商只能提出唯一响应方案</w:t>
            </w:r>
          </w:p>
          <w:p w14:paraId="7805B4A9">
            <w:pPr>
              <w:snapToGrid w:val="0"/>
              <w:spacing w:line="288" w:lineRule="auto"/>
              <w:jc w:val="left"/>
              <w:rPr>
                <w:rFonts w:ascii="Times New Roman" w:hAnsi="Times New Roman"/>
              </w:rPr>
            </w:pPr>
            <w:r>
              <w:rPr>
                <w:rFonts w:ascii="Times New Roman" w:hAnsi="Times New Roman"/>
              </w:rPr>
              <w:sym w:font="Wingdings 2" w:char="00A3"/>
            </w:r>
            <w:r>
              <w:rPr>
                <w:rFonts w:ascii="Times New Roman" w:hAnsi="Times New Roman"/>
                <w:szCs w:val="21"/>
              </w:rPr>
              <w:t>供应商可提出多个响应方案</w:t>
            </w:r>
          </w:p>
        </w:tc>
      </w:tr>
      <w:tr w14:paraId="20A8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991" w:type="dxa"/>
            <w:noWrap w:val="0"/>
            <w:vAlign w:val="center"/>
          </w:tcPr>
          <w:p w14:paraId="1809D2A9">
            <w:pPr>
              <w:snapToGrid w:val="0"/>
              <w:spacing w:line="288" w:lineRule="auto"/>
              <w:jc w:val="center"/>
              <w:rPr>
                <w:rFonts w:ascii="Times New Roman" w:hAnsi="Times New Roman"/>
                <w:szCs w:val="21"/>
              </w:rPr>
            </w:pPr>
            <w:r>
              <w:rPr>
                <w:rFonts w:hint="eastAsia" w:ascii="Times New Roman" w:hAnsi="Times New Roman"/>
                <w:szCs w:val="21"/>
              </w:rPr>
              <w:t>3.7.1</w:t>
            </w:r>
            <w:r>
              <w:rPr>
                <w:rFonts w:ascii="Times New Roman" w:hAnsi="Times New Roman"/>
                <w:szCs w:val="21"/>
              </w:rPr>
              <w:t xml:space="preserve"> </w:t>
            </w:r>
          </w:p>
        </w:tc>
        <w:tc>
          <w:tcPr>
            <w:tcW w:w="1990" w:type="dxa"/>
            <w:noWrap w:val="0"/>
            <w:vAlign w:val="center"/>
          </w:tcPr>
          <w:p w14:paraId="5F4C7F7E">
            <w:pPr>
              <w:widowControl/>
              <w:adjustRightInd w:val="0"/>
              <w:snapToGrid w:val="0"/>
              <w:spacing w:line="288" w:lineRule="auto"/>
              <w:jc w:val="center"/>
              <w:rPr>
                <w:rFonts w:ascii="宋体" w:hAnsi="宋体" w:cs="Calibri"/>
                <w:szCs w:val="21"/>
              </w:rPr>
            </w:pPr>
            <w:r>
              <w:rPr>
                <w:rFonts w:hint="eastAsia" w:ascii="宋体" w:hAnsi="宋体" w:cs="Calibri"/>
                <w:szCs w:val="21"/>
              </w:rPr>
              <w:t>响应文件编制</w:t>
            </w:r>
          </w:p>
        </w:tc>
        <w:tc>
          <w:tcPr>
            <w:tcW w:w="6295" w:type="dxa"/>
            <w:noWrap w:val="0"/>
            <w:vAlign w:val="center"/>
          </w:tcPr>
          <w:p w14:paraId="25754FCB">
            <w:pPr>
              <w:widowControl/>
              <w:topLinePunct/>
              <w:adjustRightInd w:val="0"/>
              <w:snapToGrid w:val="0"/>
              <w:spacing w:line="288" w:lineRule="auto"/>
            </w:pPr>
            <w:r>
              <w:rPr>
                <w:rFonts w:hint="eastAsia" w:ascii="宋体" w:hAnsi="宋体" w:cs="Calibri"/>
                <w:szCs w:val="21"/>
              </w:rPr>
              <w:t>响应文件应按第六章“响应文件格式”进行编写，如有必要，可以增加附页，作为响应文件的组成部分。</w:t>
            </w:r>
          </w:p>
        </w:tc>
      </w:tr>
      <w:tr w14:paraId="18282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AA63059">
            <w:pPr>
              <w:snapToGrid w:val="0"/>
              <w:spacing w:line="288" w:lineRule="auto"/>
              <w:jc w:val="center"/>
              <w:rPr>
                <w:rFonts w:ascii="Times New Roman" w:hAnsi="Times New Roman"/>
                <w:szCs w:val="21"/>
              </w:rPr>
            </w:pPr>
            <w:r>
              <w:rPr>
                <w:rFonts w:hint="eastAsia" w:ascii="Times New Roman" w:hAnsi="Times New Roman"/>
                <w:szCs w:val="21"/>
              </w:rPr>
              <w:t>3.7.2</w:t>
            </w:r>
            <w:r>
              <w:rPr>
                <w:rFonts w:ascii="Times New Roman" w:hAnsi="Times New Roman"/>
                <w:szCs w:val="21"/>
              </w:rPr>
              <w:t xml:space="preserve"> </w:t>
            </w:r>
          </w:p>
        </w:tc>
        <w:tc>
          <w:tcPr>
            <w:tcW w:w="1990" w:type="dxa"/>
            <w:noWrap w:val="0"/>
            <w:vAlign w:val="center"/>
          </w:tcPr>
          <w:p w14:paraId="601DA6B8">
            <w:pPr>
              <w:widowControl/>
              <w:adjustRightInd w:val="0"/>
              <w:snapToGrid w:val="0"/>
              <w:spacing w:line="288" w:lineRule="auto"/>
              <w:jc w:val="center"/>
              <w:rPr>
                <w:rFonts w:ascii="宋体" w:hAnsi="宋体" w:cs="Calibri"/>
                <w:szCs w:val="21"/>
              </w:rPr>
            </w:pPr>
            <w:r>
              <w:rPr>
                <w:rFonts w:hint="eastAsia" w:ascii="宋体" w:hAnsi="宋体" w:cs="Calibri"/>
                <w:szCs w:val="21"/>
              </w:rPr>
              <w:t>响应文件所附证书证件要求</w:t>
            </w:r>
          </w:p>
        </w:tc>
        <w:tc>
          <w:tcPr>
            <w:tcW w:w="6295" w:type="dxa"/>
            <w:noWrap w:val="0"/>
            <w:vAlign w:val="center"/>
          </w:tcPr>
          <w:p w14:paraId="316E43FF">
            <w:pPr>
              <w:widowControl/>
              <w:topLinePunct/>
              <w:adjustRightInd w:val="0"/>
              <w:snapToGrid w:val="0"/>
              <w:spacing w:line="288" w:lineRule="auto"/>
              <w:rPr>
                <w:rFonts w:ascii="宋体" w:hAnsi="宋体"/>
                <w:bCs/>
                <w:szCs w:val="21"/>
              </w:rPr>
            </w:pPr>
            <w:r>
              <w:rPr>
                <w:rFonts w:hint="eastAsia" w:ascii="宋体" w:hAnsi="宋体" w:cs="Calibri"/>
                <w:szCs w:val="21"/>
              </w:rPr>
              <w:t>响应文件所附证书证件均应为供应商证书证件的原件扫描件</w:t>
            </w:r>
          </w:p>
        </w:tc>
      </w:tr>
      <w:tr w14:paraId="65480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3A3AF82F">
            <w:pPr>
              <w:snapToGrid w:val="0"/>
              <w:spacing w:line="288" w:lineRule="auto"/>
              <w:jc w:val="center"/>
              <w:rPr>
                <w:rFonts w:ascii="Times New Roman" w:hAnsi="Times New Roman"/>
                <w:szCs w:val="21"/>
              </w:rPr>
            </w:pPr>
            <w:r>
              <w:rPr>
                <w:rFonts w:hint="eastAsia" w:ascii="Times New Roman" w:hAnsi="Times New Roman"/>
                <w:szCs w:val="21"/>
              </w:rPr>
              <w:t>3.7.3</w:t>
            </w:r>
            <w:r>
              <w:rPr>
                <w:rFonts w:ascii="Times New Roman" w:hAnsi="Times New Roman"/>
                <w:szCs w:val="21"/>
              </w:rPr>
              <w:t xml:space="preserve"> </w:t>
            </w:r>
          </w:p>
        </w:tc>
        <w:tc>
          <w:tcPr>
            <w:tcW w:w="1990" w:type="dxa"/>
            <w:noWrap w:val="0"/>
            <w:vAlign w:val="center"/>
          </w:tcPr>
          <w:p w14:paraId="6CED6778">
            <w:pPr>
              <w:widowControl/>
              <w:adjustRightInd w:val="0"/>
              <w:snapToGrid w:val="0"/>
              <w:spacing w:line="288" w:lineRule="auto"/>
              <w:jc w:val="center"/>
              <w:rPr>
                <w:rFonts w:ascii="宋体" w:hAnsi="宋体" w:cs="Calibri"/>
                <w:szCs w:val="21"/>
              </w:rPr>
            </w:pPr>
            <w:r>
              <w:rPr>
                <w:rFonts w:hint="eastAsia" w:ascii="宋体" w:hAnsi="宋体" w:cs="Calibri"/>
                <w:szCs w:val="21"/>
              </w:rPr>
              <w:t>响应文件份数及其他要求</w:t>
            </w:r>
          </w:p>
        </w:tc>
        <w:tc>
          <w:tcPr>
            <w:tcW w:w="6295" w:type="dxa"/>
            <w:noWrap w:val="0"/>
            <w:vAlign w:val="center"/>
          </w:tcPr>
          <w:p w14:paraId="6FE627BB">
            <w:pPr>
              <w:widowControl/>
              <w:topLinePunct/>
              <w:adjustRightInd w:val="0"/>
              <w:snapToGrid w:val="0"/>
              <w:spacing w:line="288" w:lineRule="auto"/>
              <w:rPr>
                <w:rFonts w:hint="eastAsia" w:ascii="宋体" w:hAnsi="宋体" w:eastAsia="宋体" w:cs="Calibri"/>
                <w:szCs w:val="21"/>
                <w:lang w:val="en-US" w:eastAsia="zh-CN"/>
              </w:rPr>
            </w:pPr>
            <w:r>
              <w:rPr>
                <w:rFonts w:hint="eastAsia" w:ascii="宋体" w:hAnsi="宋体" w:eastAsia="宋体" w:cs="Calibri"/>
                <w:szCs w:val="21"/>
                <w:lang w:val="en-US" w:eastAsia="zh-CN"/>
              </w:rPr>
              <w:t>1.纸质版一正两副（正本 1 份、副本 2 份），正本与副本内容须完全一致，副本可为正本复印件其中正本须注明 “正本” 字样，副本注明 “副本” 字样，标注位置为投标文件封皮显著处。</w:t>
            </w:r>
          </w:p>
          <w:p w14:paraId="159D791A">
            <w:pPr>
              <w:widowControl/>
              <w:topLinePunct/>
              <w:adjustRightInd w:val="0"/>
              <w:snapToGrid w:val="0"/>
              <w:spacing w:line="288" w:lineRule="auto"/>
              <w:rPr>
                <w:rFonts w:hint="eastAsia" w:ascii="宋体" w:hAnsi="宋体" w:cs="Calibri"/>
                <w:szCs w:val="21"/>
              </w:rPr>
            </w:pPr>
            <w:r>
              <w:rPr>
                <w:rFonts w:hint="eastAsia" w:ascii="宋体" w:hAnsi="宋体" w:eastAsia="宋体" w:cs="Calibri"/>
                <w:szCs w:val="21"/>
                <w:lang w:val="en-US" w:eastAsia="zh-CN"/>
              </w:rPr>
              <w:t>2.投标人应将投标文件一正两副整体密封于一个密封袋。若分开密封，密封袋封皮须清晰标注 “项目名称 + 投标文件（一正两副）+ 投标人名称”，未按要求密封或标注的，采购人有权拒收。</w:t>
            </w:r>
          </w:p>
        </w:tc>
      </w:tr>
      <w:tr w14:paraId="0A8B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6DBCDD97">
            <w:pPr>
              <w:snapToGrid w:val="0"/>
              <w:spacing w:line="288" w:lineRule="auto"/>
              <w:jc w:val="center"/>
              <w:rPr>
                <w:rFonts w:ascii="Times New Roman" w:hAnsi="Times New Roman"/>
                <w:szCs w:val="21"/>
              </w:rPr>
            </w:pPr>
            <w:r>
              <w:rPr>
                <w:rFonts w:ascii="Times New Roman" w:hAnsi="Times New Roman"/>
                <w:szCs w:val="21"/>
              </w:rPr>
              <w:t>4.2.2</w:t>
            </w:r>
          </w:p>
        </w:tc>
        <w:tc>
          <w:tcPr>
            <w:tcW w:w="1990" w:type="dxa"/>
            <w:noWrap w:val="0"/>
            <w:vAlign w:val="center"/>
          </w:tcPr>
          <w:p w14:paraId="2C559B27">
            <w:pPr>
              <w:snapToGrid w:val="0"/>
              <w:spacing w:line="288" w:lineRule="auto"/>
              <w:jc w:val="center"/>
              <w:rPr>
                <w:rFonts w:ascii="Times New Roman" w:hAnsi="Times New Roman"/>
                <w:szCs w:val="21"/>
              </w:rPr>
            </w:pPr>
            <w:r>
              <w:rPr>
                <w:rFonts w:ascii="Times New Roman" w:hAnsi="Times New Roman"/>
                <w:szCs w:val="21"/>
              </w:rPr>
              <w:t>是否退还响应文件</w:t>
            </w:r>
          </w:p>
        </w:tc>
        <w:tc>
          <w:tcPr>
            <w:tcW w:w="6295" w:type="dxa"/>
            <w:noWrap w:val="0"/>
            <w:vAlign w:val="center"/>
          </w:tcPr>
          <w:p w14:paraId="799EC3AB">
            <w:pPr>
              <w:pStyle w:val="8"/>
              <w:topLinePunct/>
              <w:snapToGrid w:val="0"/>
              <w:spacing w:line="288" w:lineRule="auto"/>
              <w:rPr>
                <w:rFonts w:ascii="Times New Roman" w:hAnsi="Times New Roman"/>
                <w:sz w:val="21"/>
                <w:szCs w:val="21"/>
              </w:rPr>
            </w:pPr>
            <w:r>
              <w:rPr>
                <w:rFonts w:ascii="Times New Roman" w:hAnsi="Times New Roman"/>
                <w:sz w:val="21"/>
                <w:szCs w:val="21"/>
              </w:rPr>
              <w:sym w:font="Wingdings 2" w:char="0052"/>
            </w:r>
            <w:r>
              <w:rPr>
                <w:rFonts w:ascii="Times New Roman" w:hAnsi="Times New Roman"/>
                <w:sz w:val="21"/>
                <w:szCs w:val="21"/>
              </w:rPr>
              <w:t>否</w:t>
            </w:r>
          </w:p>
          <w:p w14:paraId="1EA32B9E">
            <w:pPr>
              <w:pStyle w:val="8"/>
              <w:topLinePunct/>
              <w:snapToGrid w:val="0"/>
              <w:spacing w:line="288" w:lineRule="auto"/>
              <w:rPr>
                <w:rFonts w:ascii="Times New Roman" w:hAnsi="Times New Roman"/>
                <w:szCs w:val="21"/>
              </w:rPr>
            </w:pPr>
            <w:r>
              <w:rPr>
                <w:rFonts w:ascii="Times New Roman" w:hAnsi="Times New Roman"/>
                <w:sz w:val="21"/>
                <w:szCs w:val="18"/>
              </w:rPr>
              <w:sym w:font="Wingdings 2" w:char="00A3"/>
            </w:r>
            <w:r>
              <w:rPr>
                <w:rFonts w:ascii="Times New Roman" w:hAnsi="Times New Roman"/>
                <w:sz w:val="21"/>
                <w:szCs w:val="18"/>
              </w:rPr>
              <w:t>是，退还时间：</w:t>
            </w:r>
            <w:r>
              <w:rPr>
                <w:rFonts w:ascii="Times New Roman" w:hAnsi="Times New Roman"/>
                <w:sz w:val="21"/>
                <w:szCs w:val="16"/>
                <w:u w:val="single"/>
              </w:rPr>
              <w:t xml:space="preserve">          </w:t>
            </w:r>
          </w:p>
        </w:tc>
      </w:tr>
      <w:tr w14:paraId="68B33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6718E71">
            <w:pPr>
              <w:snapToGrid w:val="0"/>
              <w:spacing w:line="288" w:lineRule="auto"/>
              <w:jc w:val="center"/>
              <w:rPr>
                <w:rFonts w:ascii="Times New Roman" w:hAnsi="Times New Roman"/>
                <w:szCs w:val="21"/>
              </w:rPr>
            </w:pPr>
            <w:r>
              <w:rPr>
                <w:rFonts w:ascii="Times New Roman" w:hAnsi="Times New Roman"/>
                <w:szCs w:val="21"/>
              </w:rPr>
              <w:t>5</w:t>
            </w:r>
          </w:p>
        </w:tc>
        <w:tc>
          <w:tcPr>
            <w:tcW w:w="1990" w:type="dxa"/>
            <w:noWrap w:val="0"/>
            <w:vAlign w:val="center"/>
          </w:tcPr>
          <w:p w14:paraId="333AC8DF">
            <w:pPr>
              <w:snapToGrid w:val="0"/>
              <w:spacing w:line="288" w:lineRule="auto"/>
              <w:jc w:val="center"/>
              <w:rPr>
                <w:rFonts w:hint="eastAsia" w:ascii="宋体" w:hAnsi="宋体" w:cs="宋体"/>
                <w:szCs w:val="21"/>
              </w:rPr>
            </w:pPr>
            <w:r>
              <w:rPr>
                <w:rFonts w:hint="eastAsia" w:ascii="宋体" w:hAnsi="宋体" w:cs="宋体"/>
                <w:szCs w:val="21"/>
              </w:rPr>
              <w:t>是否公开开启响应文件</w:t>
            </w:r>
          </w:p>
        </w:tc>
        <w:tc>
          <w:tcPr>
            <w:tcW w:w="6295" w:type="dxa"/>
            <w:noWrap w:val="0"/>
            <w:vAlign w:val="center"/>
          </w:tcPr>
          <w:p w14:paraId="7834B4E8">
            <w:pPr>
              <w:pStyle w:val="8"/>
              <w:topLinePunct/>
              <w:snapToGrid w:val="0"/>
              <w:spacing w:line="288" w:lineRule="auto"/>
              <w:rPr>
                <w:rFonts w:hint="eastAsia" w:hAnsi="宋体" w:cs="宋体"/>
                <w:sz w:val="32"/>
                <w:szCs w:val="32"/>
              </w:rPr>
            </w:pPr>
            <w:r>
              <w:rPr>
                <w:rFonts w:hint="eastAsia" w:hAnsi="宋体" w:cs="宋体"/>
                <w:sz w:val="21"/>
                <w:szCs w:val="21"/>
              </w:rPr>
              <w:sym w:font="Wingdings 2" w:char="0052"/>
            </w:r>
            <w:r>
              <w:rPr>
                <w:rFonts w:hint="eastAsia" w:hAnsi="宋体" w:cs="宋体"/>
                <w:sz w:val="21"/>
                <w:szCs w:val="21"/>
              </w:rPr>
              <w:t xml:space="preserve">否   </w:t>
            </w:r>
            <w:r>
              <w:rPr>
                <w:rFonts w:hint="eastAsia" w:hAnsi="宋体" w:cs="宋体"/>
                <w:sz w:val="21"/>
                <w:szCs w:val="21"/>
              </w:rPr>
              <w:sym w:font="Wingdings 2" w:char="00A3"/>
            </w:r>
            <w:r>
              <w:rPr>
                <w:rFonts w:hint="eastAsia" w:hAnsi="宋体" w:cs="宋体"/>
                <w:sz w:val="21"/>
                <w:szCs w:val="21"/>
              </w:rPr>
              <w:t>是</w:t>
            </w:r>
          </w:p>
        </w:tc>
      </w:tr>
      <w:tr w14:paraId="0449E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991" w:type="dxa"/>
            <w:noWrap w:val="0"/>
            <w:vAlign w:val="center"/>
          </w:tcPr>
          <w:p w14:paraId="3EAB8929">
            <w:pPr>
              <w:snapToGrid w:val="0"/>
              <w:spacing w:line="288" w:lineRule="auto"/>
              <w:jc w:val="center"/>
              <w:rPr>
                <w:rFonts w:ascii="Times New Roman" w:hAnsi="Times New Roman"/>
                <w:szCs w:val="21"/>
              </w:rPr>
            </w:pPr>
            <w:r>
              <w:rPr>
                <w:rFonts w:ascii="Times New Roman" w:hAnsi="Times New Roman"/>
                <w:szCs w:val="21"/>
              </w:rPr>
              <w:t>6.3.1</w:t>
            </w:r>
          </w:p>
        </w:tc>
        <w:tc>
          <w:tcPr>
            <w:tcW w:w="1990" w:type="dxa"/>
            <w:noWrap w:val="0"/>
            <w:vAlign w:val="center"/>
          </w:tcPr>
          <w:p w14:paraId="61D1A521">
            <w:pPr>
              <w:snapToGrid w:val="0"/>
              <w:spacing w:line="288" w:lineRule="auto"/>
              <w:jc w:val="center"/>
              <w:rPr>
                <w:rFonts w:ascii="Times New Roman" w:hAnsi="Times New Roman"/>
              </w:rPr>
            </w:pPr>
            <w:r>
              <w:rPr>
                <w:rFonts w:hint="eastAsia" w:ascii="Times New Roman" w:hAnsi="Times New Roman"/>
              </w:rPr>
              <w:t>磋商</w:t>
            </w:r>
            <w:r>
              <w:rPr>
                <w:rFonts w:ascii="Times New Roman" w:hAnsi="Times New Roman"/>
              </w:rPr>
              <w:t>轮次及</w:t>
            </w:r>
            <w:r>
              <w:rPr>
                <w:rFonts w:hint="eastAsia" w:ascii="Times New Roman" w:hAnsi="Times New Roman"/>
              </w:rPr>
              <w:t>磋商</w:t>
            </w:r>
            <w:r>
              <w:rPr>
                <w:rFonts w:ascii="Times New Roman" w:hAnsi="Times New Roman"/>
              </w:rPr>
              <w:t>顺序</w:t>
            </w:r>
          </w:p>
        </w:tc>
        <w:tc>
          <w:tcPr>
            <w:tcW w:w="6295" w:type="dxa"/>
            <w:noWrap w:val="0"/>
            <w:vAlign w:val="center"/>
          </w:tcPr>
          <w:p w14:paraId="57B8B8CA">
            <w:pPr>
              <w:widowControl/>
              <w:topLinePunct/>
              <w:adjustRightInd w:val="0"/>
              <w:snapToGrid w:val="0"/>
              <w:spacing w:line="288" w:lineRule="auto"/>
              <w:rPr>
                <w:rFonts w:ascii="Times New Roman" w:hAnsi="Times New Roman"/>
              </w:rPr>
            </w:pPr>
            <w:r>
              <w:rPr>
                <w:rFonts w:hint="eastAsia" w:ascii="Times New Roman" w:hAnsi="Times New Roman"/>
              </w:rPr>
              <w:t>磋商</w:t>
            </w:r>
            <w:r>
              <w:rPr>
                <w:rFonts w:ascii="Times New Roman" w:hAnsi="Times New Roman"/>
              </w:rPr>
              <w:t>轮次：</w:t>
            </w:r>
          </w:p>
          <w:p w14:paraId="36177C85">
            <w:pPr>
              <w:widowControl/>
              <w:topLinePunct/>
              <w:adjustRightInd w:val="0"/>
              <w:snapToGrid w:val="0"/>
              <w:spacing w:line="288" w:lineRule="auto"/>
              <w:rPr>
                <w:rFonts w:hint="eastAsia" w:ascii="宋体" w:hAnsi="宋体" w:cs="宋体"/>
              </w:rPr>
            </w:pPr>
            <w:r>
              <w:rPr/>
              <w:sym w:font="Wingdings 2" w:char="0052"/>
            </w:r>
            <w:r>
              <w:rPr>
                <w:rFonts w:hint="eastAsia"/>
              </w:rPr>
              <w:t>本项目共进</w:t>
            </w:r>
            <w:r>
              <w:rPr>
                <w:rFonts w:hint="eastAsia" w:ascii="宋体" w:hAnsi="宋体" w:cs="宋体"/>
              </w:rPr>
              <w:t>行</w:t>
            </w:r>
            <w:r>
              <w:rPr>
                <w:rFonts w:hint="eastAsia" w:ascii="宋体" w:hAnsi="宋体" w:cs="宋体"/>
                <w:u w:val="single"/>
              </w:rPr>
              <w:t xml:space="preserve"> 1 </w:t>
            </w:r>
            <w:r>
              <w:rPr>
                <w:rFonts w:hint="eastAsia" w:ascii="宋体" w:hAnsi="宋体" w:cs="宋体"/>
              </w:rPr>
              <w:t>轮磋商</w:t>
            </w:r>
            <w:r>
              <w:rPr>
                <w:rFonts w:hint="eastAsia" w:ascii="宋体" w:hAnsi="宋体" w:cs="宋体"/>
                <w:b/>
                <w:bCs/>
              </w:rPr>
              <w:t>（磋商响应文件中报价即为第一轮报价，也为最后一轮报价）</w:t>
            </w:r>
          </w:p>
          <w:p w14:paraId="16D00A23">
            <w:pPr>
              <w:widowControl/>
              <w:topLinePunct/>
              <w:adjustRightInd w:val="0"/>
              <w:snapToGrid w:val="0"/>
              <w:spacing w:line="288" w:lineRule="auto"/>
              <w:rPr>
                <w:szCs w:val="21"/>
              </w:rPr>
            </w:pPr>
            <w:r>
              <w:rPr>
                <w:rFonts w:hint="eastAsia" w:ascii="宋体" w:hAnsi="宋体" w:cs="宋体"/>
                <w:szCs w:val="21"/>
              </w:rPr>
              <w:sym w:font="Wingdings 2" w:char="00A3"/>
            </w:r>
            <w:r>
              <w:rPr>
                <w:rFonts w:hint="eastAsia" w:ascii="宋体" w:hAnsi="宋体" w:cs="宋体"/>
                <w:szCs w:val="21"/>
              </w:rPr>
              <w:t>磋商小组在首轮磋商前告知被邀请参加磋</w:t>
            </w:r>
            <w:r>
              <w:rPr>
                <w:rFonts w:hint="eastAsia"/>
                <w:szCs w:val="21"/>
              </w:rPr>
              <w:t>商的供应商磋商轮次</w:t>
            </w:r>
          </w:p>
          <w:p w14:paraId="2EE9C851">
            <w:pPr>
              <w:widowControl/>
              <w:topLinePunct/>
              <w:adjustRightInd w:val="0"/>
              <w:snapToGrid w:val="0"/>
              <w:spacing w:line="288" w:lineRule="auto"/>
            </w:pPr>
            <w:r>
              <w:rPr>
                <w:rFonts w:ascii="Times New Roman" w:hAnsi="Times New Roman"/>
              </w:rPr>
              <w:sym w:font="Wingdings 2" w:char="00A3"/>
            </w:r>
            <w:r>
              <w:rPr>
                <w:rFonts w:hint="eastAsia" w:ascii="Times New Roman" w:hAnsi="Times New Roman"/>
              </w:rPr>
              <w:t>磋商</w:t>
            </w:r>
            <w:r>
              <w:rPr>
                <w:rFonts w:ascii="Times New Roman" w:hAnsi="Times New Roman"/>
              </w:rPr>
              <w:t>小组</w:t>
            </w:r>
            <w:r>
              <w:rPr>
                <w:rFonts w:hint="eastAsia" w:ascii="Times New Roman" w:hAnsi="Times New Roman"/>
              </w:rPr>
              <w:t>不事先确定磋商轮次，磋商小组根据磋商情况确定，并在最后一轮磋商前告知供应商磋商</w:t>
            </w:r>
            <w:r>
              <w:rPr>
                <w:rFonts w:ascii="Times New Roman" w:hAnsi="Times New Roman"/>
              </w:rPr>
              <w:t>顺序</w:t>
            </w:r>
          </w:p>
        </w:tc>
      </w:tr>
      <w:tr w14:paraId="77AA5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91" w:type="dxa"/>
            <w:noWrap w:val="0"/>
            <w:vAlign w:val="center"/>
          </w:tcPr>
          <w:p w14:paraId="2B1C6387">
            <w:pPr>
              <w:snapToGrid w:val="0"/>
              <w:spacing w:line="288" w:lineRule="auto"/>
              <w:jc w:val="center"/>
              <w:rPr>
                <w:rFonts w:ascii="Times New Roman" w:hAnsi="Times New Roman"/>
                <w:szCs w:val="21"/>
              </w:rPr>
            </w:pPr>
            <w:r>
              <w:rPr>
                <w:rFonts w:ascii="Times New Roman" w:hAnsi="Times New Roman"/>
              </w:rPr>
              <w:t>6.3.4</w:t>
            </w:r>
          </w:p>
        </w:tc>
        <w:tc>
          <w:tcPr>
            <w:tcW w:w="1990" w:type="dxa"/>
            <w:noWrap w:val="0"/>
            <w:vAlign w:val="center"/>
          </w:tcPr>
          <w:p w14:paraId="14713207">
            <w:pPr>
              <w:snapToGrid w:val="0"/>
              <w:spacing w:line="288" w:lineRule="auto"/>
              <w:jc w:val="center"/>
              <w:rPr>
                <w:rFonts w:hint="eastAsia" w:ascii="Times New Roman" w:hAnsi="Times New Roman"/>
                <w:szCs w:val="21"/>
              </w:rPr>
            </w:pPr>
            <w:r>
              <w:rPr>
                <w:rFonts w:ascii="Times New Roman" w:hAnsi="Times New Roman"/>
              </w:rPr>
              <w:t>是否允许未准时参加某一轮次</w:t>
            </w:r>
            <w:r>
              <w:rPr>
                <w:rFonts w:hint="eastAsia" w:ascii="Times New Roman" w:hAnsi="Times New Roman"/>
              </w:rPr>
              <w:t>磋商</w:t>
            </w:r>
            <w:r>
              <w:rPr>
                <w:rFonts w:ascii="Times New Roman" w:hAnsi="Times New Roman"/>
              </w:rPr>
              <w:t>的供应商参加后续</w:t>
            </w:r>
            <w:r>
              <w:rPr>
                <w:rFonts w:hint="eastAsia" w:ascii="Times New Roman" w:hAnsi="Times New Roman"/>
              </w:rPr>
              <w:t>磋商</w:t>
            </w:r>
            <w:r>
              <w:rPr>
                <w:rFonts w:ascii="Times New Roman" w:hAnsi="Times New Roman"/>
              </w:rPr>
              <w:t>采购活动</w:t>
            </w:r>
          </w:p>
        </w:tc>
        <w:tc>
          <w:tcPr>
            <w:tcW w:w="6295" w:type="dxa"/>
            <w:noWrap w:val="0"/>
            <w:vAlign w:val="center"/>
          </w:tcPr>
          <w:p w14:paraId="002C27FE">
            <w:pPr>
              <w:snapToGrid w:val="0"/>
              <w:spacing w:line="288" w:lineRule="auto"/>
              <w:rPr>
                <w:rFonts w:hint="eastAsia" w:ascii="Times New Roman" w:hAnsi="Times New Roman"/>
              </w:rPr>
            </w:pPr>
            <w:r>
              <w:rPr>
                <w:rFonts w:hint="eastAsia" w:ascii="宋体" w:hAnsi="宋体" w:cs="宋体"/>
              </w:rPr>
              <w:sym w:font="Wingdings 2" w:char="00A3"/>
            </w:r>
            <w:r>
              <w:rPr>
                <w:rFonts w:ascii="Times New Roman" w:hAnsi="Times New Roman"/>
              </w:rPr>
              <w:t>允许</w:t>
            </w:r>
            <w:r>
              <w:rPr>
                <w:rFonts w:hint="eastAsia" w:ascii="Times New Roman" w:hAnsi="Times New Roman"/>
              </w:rPr>
              <w:t xml:space="preserve"> </w:t>
            </w:r>
            <w:r>
              <w:rPr>
                <w:rFonts w:ascii="Times New Roman" w:hAnsi="Times New Roman"/>
              </w:rPr>
              <w:t xml:space="preserve">   </w:t>
            </w:r>
            <w:r>
              <w:rPr>
                <w:rFonts w:ascii="Times New Roman" w:hAnsi="Times New Roman"/>
              </w:rPr>
              <w:sym w:font="Wingdings 2" w:char="0052"/>
            </w:r>
            <w:r>
              <w:rPr>
                <w:rFonts w:hint="eastAsia" w:ascii="宋体" w:hAnsi="宋体" w:cs="宋体"/>
              </w:rPr>
              <w:t>不允许</w:t>
            </w:r>
          </w:p>
        </w:tc>
      </w:tr>
      <w:tr w14:paraId="34B36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0C8B6C2F">
            <w:pPr>
              <w:snapToGrid w:val="0"/>
              <w:spacing w:line="288" w:lineRule="auto"/>
              <w:jc w:val="center"/>
              <w:rPr>
                <w:rFonts w:ascii="Times New Roman" w:hAnsi="Times New Roman"/>
                <w:szCs w:val="21"/>
              </w:rPr>
            </w:pPr>
            <w:r>
              <w:rPr>
                <w:rFonts w:ascii="Times New Roman" w:hAnsi="Times New Roman"/>
                <w:szCs w:val="21"/>
              </w:rPr>
              <w:t>6.</w:t>
            </w:r>
            <w:r>
              <w:rPr>
                <w:rFonts w:hint="eastAsia" w:ascii="Times New Roman" w:hAnsi="Times New Roman"/>
                <w:szCs w:val="21"/>
              </w:rPr>
              <w:t>6.4</w:t>
            </w:r>
          </w:p>
        </w:tc>
        <w:tc>
          <w:tcPr>
            <w:tcW w:w="1990" w:type="dxa"/>
            <w:noWrap w:val="0"/>
            <w:vAlign w:val="center"/>
          </w:tcPr>
          <w:p w14:paraId="1D232EF3">
            <w:pPr>
              <w:snapToGrid w:val="0"/>
              <w:spacing w:line="288" w:lineRule="auto"/>
              <w:jc w:val="center"/>
              <w:rPr>
                <w:rFonts w:ascii="Times New Roman" w:hAnsi="Times New Roman"/>
                <w:szCs w:val="21"/>
              </w:rPr>
            </w:pPr>
            <w:r>
              <w:rPr>
                <w:rFonts w:ascii="Times New Roman" w:hAnsi="Times New Roman"/>
              </w:rPr>
              <w:t>最后报价的公布</w:t>
            </w:r>
          </w:p>
        </w:tc>
        <w:tc>
          <w:tcPr>
            <w:tcW w:w="6295" w:type="dxa"/>
            <w:noWrap w:val="0"/>
            <w:vAlign w:val="center"/>
          </w:tcPr>
          <w:p w14:paraId="4A6380D0">
            <w:pPr>
              <w:widowControl/>
              <w:adjustRightInd w:val="0"/>
              <w:snapToGrid w:val="0"/>
              <w:spacing w:line="288" w:lineRule="auto"/>
              <w:rPr>
                <w:rFonts w:hint="eastAsia" w:ascii="宋体" w:hAnsi="宋体" w:cs="宋体"/>
                <w:szCs w:val="21"/>
              </w:rPr>
            </w:pPr>
            <w:r>
              <w:rPr>
                <w:rFonts w:hint="eastAsia" w:ascii="宋体" w:hAnsi="宋体" w:cs="宋体"/>
                <w:szCs w:val="21"/>
              </w:rPr>
              <w:sym w:font="Wingdings 2" w:char="00A3"/>
            </w:r>
            <w:r>
              <w:rPr>
                <w:rFonts w:hint="eastAsia" w:ascii="宋体" w:hAnsi="宋体" w:cs="宋体"/>
                <w:szCs w:val="21"/>
              </w:rPr>
              <w:t>最后报价结束后公布各供应商最后报价</w:t>
            </w:r>
          </w:p>
          <w:p w14:paraId="6A275380">
            <w:pPr>
              <w:widowControl/>
              <w:adjustRightInd w:val="0"/>
              <w:snapToGrid w:val="0"/>
              <w:spacing w:line="288" w:lineRule="auto"/>
              <w:rPr>
                <w:rFonts w:hint="eastAsia" w:ascii="宋体" w:hAnsi="宋体" w:cs="宋体"/>
                <w:szCs w:val="21"/>
              </w:rPr>
            </w:pPr>
            <w:r>
              <w:rPr>
                <w:rFonts w:hint="eastAsia" w:ascii="宋体" w:hAnsi="宋体" w:cs="宋体"/>
                <w:szCs w:val="21"/>
              </w:rPr>
              <w:sym w:font="Wingdings 2" w:char="00A3"/>
            </w:r>
            <w:r>
              <w:rPr>
                <w:rFonts w:hint="eastAsia" w:ascii="宋体" w:hAnsi="宋体" w:cs="宋体"/>
                <w:szCs w:val="21"/>
              </w:rPr>
              <w:t>评审结束后公布各供应商最后报价</w:t>
            </w:r>
          </w:p>
          <w:p w14:paraId="4FE6F6D7">
            <w:pPr>
              <w:widowControl/>
              <w:adjustRightInd w:val="0"/>
              <w:spacing w:line="288" w:lineRule="auto"/>
              <w:rPr>
                <w:rFonts w:ascii="Times New Roman" w:hAnsi="Times New Roman"/>
                <w:szCs w:val="21"/>
              </w:rPr>
            </w:pPr>
            <w:r>
              <w:rPr>
                <w:rFonts w:hint="eastAsia" w:ascii="宋体" w:hAnsi="宋体" w:cs="宋体"/>
                <w:szCs w:val="21"/>
              </w:rPr>
              <w:sym w:font="Wingdings 2" w:char="0052"/>
            </w:r>
            <w:r>
              <w:rPr>
                <w:rFonts w:hint="eastAsia" w:ascii="宋体" w:hAnsi="宋体" w:cs="宋体"/>
                <w:szCs w:val="21"/>
              </w:rPr>
              <w:t>在发布采购结果公告时公布成交供应商最后报价</w:t>
            </w:r>
          </w:p>
        </w:tc>
      </w:tr>
      <w:tr w14:paraId="2102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70FE1DEA">
            <w:pPr>
              <w:snapToGrid w:val="0"/>
              <w:spacing w:line="288" w:lineRule="auto"/>
              <w:jc w:val="center"/>
              <w:rPr>
                <w:rFonts w:ascii="Times New Roman" w:hAnsi="Times New Roman"/>
                <w:szCs w:val="21"/>
              </w:rPr>
            </w:pPr>
            <w:r>
              <w:rPr>
                <w:rFonts w:ascii="Times New Roman" w:hAnsi="Times New Roman"/>
                <w:szCs w:val="21"/>
              </w:rPr>
              <w:t>6.7.2</w:t>
            </w:r>
          </w:p>
        </w:tc>
        <w:tc>
          <w:tcPr>
            <w:tcW w:w="1990" w:type="dxa"/>
            <w:noWrap w:val="0"/>
            <w:vAlign w:val="center"/>
          </w:tcPr>
          <w:p w14:paraId="3B57A3C8">
            <w:pPr>
              <w:snapToGrid w:val="0"/>
              <w:spacing w:line="288" w:lineRule="auto"/>
              <w:jc w:val="center"/>
              <w:rPr>
                <w:rFonts w:ascii="Times New Roman" w:hAnsi="Times New Roman"/>
                <w:szCs w:val="21"/>
              </w:rPr>
            </w:pPr>
            <w:r>
              <w:rPr>
                <w:rFonts w:ascii="Times New Roman" w:hAnsi="Times New Roman"/>
                <w:szCs w:val="21"/>
              </w:rPr>
              <w:t>推荐候选成交供应商的</w:t>
            </w:r>
            <w:r>
              <w:rPr>
                <w:rFonts w:hint="eastAsia" w:ascii="Times New Roman" w:hAnsi="Times New Roman"/>
                <w:szCs w:val="21"/>
              </w:rPr>
              <w:t>排序及</w:t>
            </w:r>
            <w:r>
              <w:rPr>
                <w:rFonts w:ascii="Times New Roman" w:hAnsi="Times New Roman"/>
                <w:szCs w:val="21"/>
              </w:rPr>
              <w:t>数量</w:t>
            </w:r>
          </w:p>
        </w:tc>
        <w:tc>
          <w:tcPr>
            <w:tcW w:w="6295" w:type="dxa"/>
            <w:noWrap w:val="0"/>
            <w:vAlign w:val="center"/>
          </w:tcPr>
          <w:p w14:paraId="1783C4E0">
            <w:pPr>
              <w:pStyle w:val="8"/>
              <w:topLinePunct/>
              <w:snapToGrid w:val="0"/>
              <w:spacing w:line="288" w:lineRule="auto"/>
              <w:rPr>
                <w:rFonts w:ascii="Times New Roman" w:hAnsi="Times New Roman"/>
                <w:sz w:val="21"/>
                <w:szCs w:val="21"/>
                <w:u w:val="single"/>
              </w:rPr>
            </w:pPr>
            <w:r>
              <w:rPr>
                <w:rFonts w:hint="eastAsia" w:ascii="Times New Roman" w:hAnsi="Times New Roman"/>
                <w:sz w:val="21"/>
                <w:szCs w:val="21"/>
              </w:rPr>
              <w:t>数量：</w:t>
            </w:r>
            <w:r>
              <w:rPr>
                <w:rFonts w:hint="eastAsia" w:ascii="Times New Roman" w:hAnsi="Times New Roman"/>
                <w:sz w:val="21"/>
                <w:szCs w:val="21"/>
                <w:u w:val="single"/>
              </w:rPr>
              <w:t xml:space="preserve"> 1名 </w:t>
            </w:r>
            <w:r>
              <w:rPr>
                <w:rFonts w:hint="eastAsia" w:ascii="Times New Roman" w:hAnsi="Times New Roman"/>
                <w:sz w:val="21"/>
                <w:szCs w:val="21"/>
              </w:rPr>
              <w:t>本磋商项目仅公示第一成交候选供应商。</w:t>
            </w:r>
          </w:p>
        </w:tc>
      </w:tr>
      <w:tr w14:paraId="141D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F200C0E">
            <w:pPr>
              <w:snapToGrid w:val="0"/>
              <w:spacing w:line="288" w:lineRule="auto"/>
              <w:jc w:val="center"/>
              <w:rPr>
                <w:rFonts w:ascii="Times New Roman" w:hAnsi="Times New Roman"/>
                <w:szCs w:val="21"/>
              </w:rPr>
            </w:pPr>
            <w:r>
              <w:rPr>
                <w:rFonts w:ascii="Times New Roman" w:hAnsi="Times New Roman"/>
                <w:szCs w:val="21"/>
              </w:rPr>
              <w:t>7.3</w:t>
            </w:r>
          </w:p>
        </w:tc>
        <w:tc>
          <w:tcPr>
            <w:tcW w:w="1990" w:type="dxa"/>
            <w:noWrap w:val="0"/>
            <w:vAlign w:val="center"/>
          </w:tcPr>
          <w:p w14:paraId="7302DFEB">
            <w:pPr>
              <w:snapToGrid w:val="0"/>
              <w:spacing w:line="288" w:lineRule="auto"/>
              <w:jc w:val="center"/>
              <w:rPr>
                <w:rFonts w:ascii="Times New Roman" w:hAnsi="Times New Roman"/>
                <w:szCs w:val="21"/>
              </w:rPr>
            </w:pPr>
            <w:r>
              <w:rPr>
                <w:rFonts w:hint="eastAsia" w:ascii="Times New Roman" w:hAnsi="Times New Roman"/>
              </w:rPr>
              <w:t>成交供应商公示</w:t>
            </w:r>
          </w:p>
        </w:tc>
        <w:tc>
          <w:tcPr>
            <w:tcW w:w="6295" w:type="dxa"/>
            <w:noWrap w:val="0"/>
            <w:vAlign w:val="center"/>
          </w:tcPr>
          <w:p w14:paraId="2CAC9892">
            <w:pPr>
              <w:snapToGrid w:val="0"/>
              <w:spacing w:line="288" w:lineRule="auto"/>
              <w:rPr>
                <w:rFonts w:ascii="Times New Roman" w:hAnsi="Times New Roman"/>
              </w:rPr>
            </w:pPr>
            <w:r>
              <w:rPr>
                <w:rFonts w:ascii="Times New Roman" w:hAnsi="Times New Roman"/>
              </w:rPr>
              <w:t>公示媒介：</w:t>
            </w:r>
            <w:r>
              <w:rPr>
                <w:rFonts w:ascii="Times New Roman" w:hAnsi="Times New Roman"/>
                <w:u w:val="single"/>
              </w:rPr>
              <w:t xml:space="preserve">  </w:t>
            </w:r>
            <w:r>
              <w:rPr>
                <w:rFonts w:hint="eastAsia" w:ascii="Times New Roman" w:hAnsi="Times New Roman"/>
                <w:u w:val="single"/>
              </w:rPr>
              <w:t>同采购公告发布媒介</w:t>
            </w:r>
            <w:r>
              <w:rPr>
                <w:rFonts w:ascii="Times New Roman" w:hAnsi="Times New Roman"/>
                <w:u w:val="single"/>
              </w:rPr>
              <w:t xml:space="preserve">          </w:t>
            </w:r>
          </w:p>
          <w:p w14:paraId="0E212FBB">
            <w:pPr>
              <w:snapToGrid w:val="0"/>
              <w:spacing w:line="288" w:lineRule="auto"/>
              <w:rPr>
                <w:rFonts w:ascii="Times New Roman" w:hAnsi="Times New Roman"/>
              </w:rPr>
            </w:pPr>
            <w:r>
              <w:rPr>
                <w:rFonts w:ascii="Times New Roman" w:hAnsi="Times New Roman"/>
              </w:rPr>
              <w:t>公示期限：</w:t>
            </w:r>
            <w:r>
              <w:rPr>
                <w:rFonts w:ascii="Times New Roman" w:hAnsi="Times New Roman"/>
                <w:u w:val="single"/>
              </w:rPr>
              <w:t xml:space="preserve">  </w:t>
            </w:r>
            <w:r>
              <w:rPr>
                <w:rFonts w:hint="eastAsia" w:ascii="Times New Roman" w:hAnsi="Times New Roman"/>
                <w:u w:val="single"/>
              </w:rPr>
              <w:t>自发布之日起1日</w:t>
            </w:r>
            <w:r>
              <w:rPr>
                <w:rFonts w:ascii="Times New Roman" w:hAnsi="Times New Roman"/>
                <w:u w:val="single"/>
              </w:rPr>
              <w:t xml:space="preserve">         </w:t>
            </w:r>
          </w:p>
          <w:p w14:paraId="508964D1">
            <w:pPr>
              <w:snapToGrid w:val="0"/>
              <w:spacing w:line="288" w:lineRule="auto"/>
            </w:pPr>
            <w:r>
              <w:rPr>
                <w:rFonts w:ascii="Times New Roman" w:hAnsi="Times New Roman"/>
              </w:rPr>
              <w:t>其他应公示的内容：</w:t>
            </w:r>
            <w:r>
              <w:rPr>
                <w:rFonts w:ascii="Times New Roman" w:hAnsi="Times New Roman"/>
                <w:u w:val="single"/>
              </w:rPr>
              <w:t xml:space="preserve">   /        </w:t>
            </w:r>
          </w:p>
        </w:tc>
      </w:tr>
      <w:tr w14:paraId="5442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noWrap w:val="0"/>
            <w:vAlign w:val="center"/>
          </w:tcPr>
          <w:p w14:paraId="1C4E30C0">
            <w:pPr>
              <w:snapToGrid w:val="0"/>
              <w:spacing w:line="288" w:lineRule="auto"/>
              <w:jc w:val="center"/>
              <w:rPr>
                <w:rFonts w:ascii="Times New Roman" w:hAnsi="Times New Roman"/>
                <w:szCs w:val="21"/>
              </w:rPr>
            </w:pPr>
            <w:r>
              <w:rPr>
                <w:rFonts w:hint="eastAsia" w:ascii="Times New Roman" w:hAnsi="Times New Roman"/>
                <w:szCs w:val="21"/>
              </w:rPr>
              <w:t>7.5</w:t>
            </w:r>
          </w:p>
        </w:tc>
        <w:tc>
          <w:tcPr>
            <w:tcW w:w="1990" w:type="dxa"/>
            <w:noWrap w:val="0"/>
            <w:vAlign w:val="center"/>
          </w:tcPr>
          <w:p w14:paraId="223C89A7">
            <w:pPr>
              <w:snapToGrid w:val="0"/>
              <w:spacing w:line="288" w:lineRule="auto"/>
              <w:jc w:val="center"/>
              <w:rPr>
                <w:rFonts w:ascii="Times New Roman" w:hAnsi="Times New Roman"/>
              </w:rPr>
            </w:pPr>
            <w:r>
              <w:rPr>
                <w:rFonts w:hint="eastAsia" w:ascii="Times New Roman" w:hAnsi="Times New Roman"/>
              </w:rPr>
              <w:t>发布成交公告</w:t>
            </w:r>
          </w:p>
        </w:tc>
        <w:tc>
          <w:tcPr>
            <w:tcW w:w="6295" w:type="dxa"/>
            <w:noWrap w:val="0"/>
            <w:vAlign w:val="center"/>
          </w:tcPr>
          <w:p w14:paraId="76FDD6BF">
            <w:pPr>
              <w:snapToGrid w:val="0"/>
              <w:spacing w:line="288" w:lineRule="auto"/>
              <w:rPr>
                <w:rFonts w:ascii="Times New Roman" w:hAnsi="Times New Roman"/>
              </w:rPr>
            </w:pPr>
            <w:r>
              <w:rPr>
                <w:rFonts w:hint="eastAsia" w:ascii="宋体" w:hAnsi="宋体" w:cs="宋体"/>
                <w:szCs w:val="21"/>
              </w:rPr>
              <w:t>☑发布，</w:t>
            </w:r>
            <w:r>
              <w:rPr>
                <w:rFonts w:hint="eastAsia" w:ascii="宋体" w:hAnsi="宋体" w:cs="宋体"/>
              </w:rPr>
              <w:t>公告媒介：</w:t>
            </w:r>
            <w:r>
              <w:rPr>
                <w:rFonts w:hint="eastAsia" w:ascii="宋体" w:hAnsi="宋体" w:cs="宋体"/>
                <w:u w:val="single"/>
              </w:rPr>
              <w:t xml:space="preserve">   同采购公告发布媒介  </w:t>
            </w:r>
            <w:r>
              <w:rPr>
                <w:rFonts w:ascii="Times New Roman" w:hAnsi="Times New Roman"/>
                <w:u w:val="single"/>
              </w:rPr>
              <w:t xml:space="preserve"> </w:t>
            </w:r>
          </w:p>
        </w:tc>
      </w:tr>
      <w:tr w14:paraId="232CC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284B39B0">
            <w:pPr>
              <w:snapToGrid w:val="0"/>
              <w:spacing w:line="288" w:lineRule="auto"/>
              <w:jc w:val="center"/>
              <w:rPr>
                <w:rFonts w:ascii="Times New Roman" w:hAnsi="Times New Roman"/>
                <w:szCs w:val="21"/>
              </w:rPr>
            </w:pPr>
            <w:r>
              <w:rPr>
                <w:rFonts w:hint="eastAsia" w:ascii="Times New Roman" w:hAnsi="Times New Roman"/>
                <w:szCs w:val="21"/>
              </w:rPr>
              <w:t>1</w:t>
            </w:r>
            <w:r>
              <w:rPr>
                <w:rFonts w:ascii="Times New Roman" w:hAnsi="Times New Roman"/>
                <w:szCs w:val="21"/>
              </w:rPr>
              <w:t>0.4</w:t>
            </w:r>
          </w:p>
        </w:tc>
        <w:tc>
          <w:tcPr>
            <w:tcW w:w="1990" w:type="dxa"/>
            <w:noWrap w:val="0"/>
            <w:vAlign w:val="center"/>
          </w:tcPr>
          <w:p w14:paraId="5403A9AB">
            <w:pPr>
              <w:widowControl/>
              <w:adjustRightInd w:val="0"/>
              <w:snapToGrid w:val="0"/>
              <w:spacing w:line="288" w:lineRule="auto"/>
              <w:jc w:val="center"/>
              <w:rPr>
                <w:rFonts w:cs="方正小标宋简体"/>
                <w:szCs w:val="21"/>
              </w:rPr>
            </w:pPr>
            <w:r>
              <w:rPr>
                <w:rFonts w:hint="eastAsia" w:cs="方正小标宋简体"/>
                <w:szCs w:val="21"/>
              </w:rPr>
              <w:t>知识产权</w:t>
            </w:r>
          </w:p>
        </w:tc>
        <w:tc>
          <w:tcPr>
            <w:tcW w:w="6295" w:type="dxa"/>
            <w:noWrap w:val="0"/>
            <w:vAlign w:val="top"/>
          </w:tcPr>
          <w:p w14:paraId="65B24025">
            <w:pPr>
              <w:adjustRightInd w:val="0"/>
              <w:snapToGrid w:val="0"/>
              <w:spacing w:line="288" w:lineRule="auto"/>
              <w:jc w:val="left"/>
              <w:rPr>
                <w:szCs w:val="21"/>
              </w:rPr>
            </w:pPr>
            <w:r>
              <w:rPr>
                <w:rFonts w:hint="eastAsia"/>
                <w:szCs w:val="21"/>
              </w:rPr>
              <w:t>（1）构成本文件各个组成部分的文件，未经采购人书面同意，供应商不得擅自复印和用于非本项目所需的其他目的。</w:t>
            </w:r>
            <w:r>
              <w:rPr>
                <w:szCs w:val="21"/>
              </w:rPr>
              <w:t>如因此导致</w:t>
            </w:r>
            <w:r>
              <w:rPr>
                <w:rFonts w:hint="eastAsia"/>
                <w:szCs w:val="21"/>
              </w:rPr>
              <w:t>采购人</w:t>
            </w:r>
            <w:r>
              <w:rPr>
                <w:szCs w:val="21"/>
              </w:rPr>
              <w:t>损失的，供应商须承担全部赔偿责任。</w:t>
            </w:r>
          </w:p>
          <w:p w14:paraId="062897AE">
            <w:pPr>
              <w:adjustRightInd w:val="0"/>
              <w:snapToGrid w:val="0"/>
              <w:spacing w:line="288" w:lineRule="auto"/>
              <w:jc w:val="left"/>
              <w:rPr>
                <w:szCs w:val="21"/>
              </w:rPr>
            </w:pPr>
            <w:r>
              <w:rPr>
                <w:rFonts w:hint="eastAsia"/>
                <w:szCs w:val="21"/>
              </w:rPr>
              <w:t>（2）采购人</w:t>
            </w:r>
            <w:r>
              <w:rPr>
                <w:szCs w:val="21"/>
              </w:rPr>
              <w:t>在中华人民共和国境内使用</w:t>
            </w:r>
            <w:r>
              <w:rPr>
                <w:rFonts w:hint="eastAsia"/>
                <w:szCs w:val="21"/>
              </w:rPr>
              <w:t>成交</w:t>
            </w:r>
            <w:r>
              <w:rPr>
                <w:szCs w:val="21"/>
              </w:rPr>
              <w:t>货物</w:t>
            </w:r>
            <w:r>
              <w:rPr>
                <w:rFonts w:hint="eastAsia"/>
                <w:szCs w:val="21"/>
              </w:rPr>
              <w:t>（服务）</w:t>
            </w:r>
            <w:r>
              <w:rPr>
                <w:szCs w:val="21"/>
              </w:rPr>
              <w:t>、资料、技术、服务或其任何一部分时</w:t>
            </w:r>
            <w:r>
              <w:rPr>
                <w:rFonts w:hint="eastAsia"/>
                <w:szCs w:val="21"/>
              </w:rPr>
              <w:t>，履行合同义务后</w:t>
            </w:r>
            <w:r>
              <w:rPr>
                <w:szCs w:val="21"/>
              </w:rPr>
              <w:t>，享有不受限制的无偿使用权，不会产生因第三方提出侵犯其专利权、商标权或其它知识产权而引起的法律或经济纠纷。如供应商不拥有相应的知识产权，则在响应报价中必须包括合法获取该知识产权的一切相关费用。如因此导致</w:t>
            </w:r>
            <w:r>
              <w:rPr>
                <w:rFonts w:hint="eastAsia"/>
                <w:szCs w:val="21"/>
              </w:rPr>
              <w:t>采购人</w:t>
            </w:r>
            <w:r>
              <w:rPr>
                <w:szCs w:val="21"/>
              </w:rPr>
              <w:t>损失的，供应商须承担全部赔偿责任。</w:t>
            </w:r>
          </w:p>
        </w:tc>
      </w:tr>
      <w:tr w14:paraId="76091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A516625">
            <w:pPr>
              <w:snapToGrid w:val="0"/>
              <w:spacing w:line="288" w:lineRule="auto"/>
              <w:jc w:val="center"/>
              <w:rPr>
                <w:rFonts w:hint="eastAsia" w:ascii="Times New Roman" w:hAnsi="Times New Roman"/>
                <w:szCs w:val="21"/>
              </w:rPr>
            </w:pPr>
            <w:r>
              <w:rPr>
                <w:rFonts w:hint="eastAsia" w:ascii="Times New Roman" w:hAnsi="Times New Roman"/>
                <w:szCs w:val="21"/>
              </w:rPr>
              <w:t>1</w:t>
            </w:r>
            <w:r>
              <w:rPr>
                <w:rFonts w:ascii="Times New Roman" w:hAnsi="Times New Roman"/>
                <w:szCs w:val="21"/>
              </w:rPr>
              <w:t>0.</w:t>
            </w:r>
            <w:r>
              <w:rPr>
                <w:rFonts w:hint="eastAsia" w:ascii="Times New Roman" w:hAnsi="Times New Roman"/>
                <w:szCs w:val="21"/>
              </w:rPr>
              <w:t>5</w:t>
            </w:r>
          </w:p>
        </w:tc>
        <w:tc>
          <w:tcPr>
            <w:tcW w:w="1990" w:type="dxa"/>
            <w:noWrap w:val="0"/>
            <w:vAlign w:val="center"/>
          </w:tcPr>
          <w:p w14:paraId="706BCD18">
            <w:pPr>
              <w:widowControl/>
              <w:adjustRightInd w:val="0"/>
              <w:snapToGrid w:val="0"/>
              <w:spacing w:line="288" w:lineRule="auto"/>
              <w:jc w:val="center"/>
              <w:rPr>
                <w:rFonts w:cs="方正小标宋简体"/>
                <w:szCs w:val="21"/>
              </w:rPr>
            </w:pPr>
            <w:r>
              <w:rPr>
                <w:rFonts w:hint="eastAsia" w:cs="方正小标宋简体"/>
                <w:szCs w:val="21"/>
              </w:rPr>
              <w:t>磋商文件的解释</w:t>
            </w:r>
          </w:p>
        </w:tc>
        <w:tc>
          <w:tcPr>
            <w:tcW w:w="6295" w:type="dxa"/>
            <w:noWrap w:val="0"/>
            <w:vAlign w:val="top"/>
          </w:tcPr>
          <w:p w14:paraId="4C1423FC">
            <w:pPr>
              <w:widowControl/>
              <w:adjustRightInd w:val="0"/>
              <w:snapToGrid w:val="0"/>
              <w:spacing w:line="288" w:lineRule="auto"/>
              <w:rPr>
                <w:szCs w:val="21"/>
              </w:rPr>
            </w:pPr>
            <w:r>
              <w:rPr>
                <w:rFonts w:hint="eastAsia"/>
                <w:szCs w:val="21"/>
              </w:rPr>
              <w:t>构成本磋商文件的各个组成文件应互为解释，互为说明；如有不明确或不一致，除磋商文件中有特别规定外，仅适用于磋商阶段规定的，按磋商公告、供应商须知、评审办法、响应文件格式的先后顺序解释；同一组成文件中就同一事项的规定或约定不一致的，以编排顺序在后者为准；同一文件不同版本之间有不一致的，以形成时间在后者为准。按本款前述规定仍不能形成结论的，</w:t>
            </w:r>
            <w:r>
              <w:rPr>
                <w:rFonts w:hint="eastAsia"/>
                <w:bCs/>
                <w:szCs w:val="21"/>
              </w:rPr>
              <w:t>由采购人和采购代理机构负责解释。</w:t>
            </w:r>
          </w:p>
        </w:tc>
      </w:tr>
      <w:tr w14:paraId="12D89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91" w:type="dxa"/>
            <w:noWrap w:val="0"/>
            <w:vAlign w:val="center"/>
          </w:tcPr>
          <w:p w14:paraId="555A4F41">
            <w:pPr>
              <w:snapToGrid w:val="0"/>
              <w:spacing w:line="288" w:lineRule="auto"/>
              <w:jc w:val="center"/>
              <w:rPr>
                <w:rFonts w:ascii="Times New Roman" w:hAnsi="Times New Roman"/>
                <w:szCs w:val="21"/>
              </w:rPr>
            </w:pPr>
            <w:r>
              <w:rPr>
                <w:rFonts w:hint="eastAsia" w:ascii="Times New Roman" w:hAnsi="Times New Roman"/>
                <w:szCs w:val="21"/>
              </w:rPr>
              <w:t>10.6</w:t>
            </w:r>
          </w:p>
        </w:tc>
        <w:tc>
          <w:tcPr>
            <w:tcW w:w="1990" w:type="dxa"/>
            <w:noWrap w:val="0"/>
            <w:vAlign w:val="center"/>
          </w:tcPr>
          <w:p w14:paraId="582CBE0F">
            <w:pPr>
              <w:widowControl/>
              <w:adjustRightInd w:val="0"/>
              <w:snapToGrid w:val="0"/>
              <w:spacing w:line="288" w:lineRule="auto"/>
              <w:jc w:val="center"/>
              <w:rPr>
                <w:rFonts w:hint="eastAsia" w:cs="方正小标宋简体"/>
                <w:szCs w:val="21"/>
              </w:rPr>
            </w:pPr>
            <w:r>
              <w:rPr>
                <w:rFonts w:hint="eastAsia" w:cs="方正小标宋简体"/>
                <w:szCs w:val="21"/>
              </w:rPr>
              <w:t>同义词语</w:t>
            </w:r>
          </w:p>
        </w:tc>
        <w:tc>
          <w:tcPr>
            <w:tcW w:w="6295" w:type="dxa"/>
            <w:noWrap w:val="0"/>
            <w:vAlign w:val="center"/>
          </w:tcPr>
          <w:p w14:paraId="29676C6A">
            <w:pPr>
              <w:widowControl/>
              <w:adjustRightInd w:val="0"/>
              <w:snapToGrid w:val="0"/>
              <w:spacing w:line="288" w:lineRule="auto"/>
              <w:jc w:val="left"/>
              <w:rPr>
                <w:rFonts w:hint="eastAsia" w:cs="方正小标宋简体"/>
                <w:szCs w:val="21"/>
              </w:rPr>
            </w:pPr>
            <w:r>
              <w:rPr>
                <w:rFonts w:hint="eastAsia" w:cs="方正小标宋简体"/>
                <w:szCs w:val="21"/>
              </w:rPr>
              <w:t>构成采购文件组成部分的“通用合同条款”、“专用合同条款”等章节中“发包人”和“设计人”，等同于采购阶段的“采购人”和“响应供应商/成交供应商”。</w:t>
            </w:r>
          </w:p>
        </w:tc>
      </w:tr>
      <w:tr w14:paraId="34A1B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1" w:type="dxa"/>
            <w:noWrap w:val="0"/>
            <w:vAlign w:val="center"/>
          </w:tcPr>
          <w:p w14:paraId="4F5B36B4">
            <w:pPr>
              <w:snapToGrid w:val="0"/>
              <w:spacing w:line="288" w:lineRule="auto"/>
              <w:jc w:val="center"/>
              <w:rPr>
                <w:rFonts w:hint="eastAsia" w:ascii="Times New Roman" w:hAnsi="Times New Roman"/>
                <w:szCs w:val="21"/>
              </w:rPr>
            </w:pPr>
            <w:r>
              <w:rPr>
                <w:rFonts w:hint="eastAsia" w:ascii="Times New Roman" w:hAnsi="Times New Roman"/>
                <w:szCs w:val="21"/>
              </w:rPr>
              <w:t>10.7</w:t>
            </w:r>
          </w:p>
        </w:tc>
        <w:tc>
          <w:tcPr>
            <w:tcW w:w="1990" w:type="dxa"/>
            <w:noWrap w:val="0"/>
            <w:vAlign w:val="center"/>
          </w:tcPr>
          <w:p w14:paraId="507068C9">
            <w:pPr>
              <w:spacing w:line="288" w:lineRule="auto"/>
              <w:jc w:val="center"/>
              <w:rPr>
                <w:rFonts w:hint="eastAsia" w:cs="方正小标宋简体"/>
                <w:szCs w:val="21"/>
              </w:rPr>
            </w:pPr>
            <w:r>
              <w:rPr>
                <w:rFonts w:hint="eastAsia" w:ascii="宋体" w:hAnsi="宋体" w:cs="宋体"/>
                <w:szCs w:val="21"/>
              </w:rPr>
              <w:t>服务费约定</w:t>
            </w:r>
          </w:p>
        </w:tc>
        <w:tc>
          <w:tcPr>
            <w:tcW w:w="6295" w:type="dxa"/>
            <w:noWrap w:val="0"/>
            <w:vAlign w:val="center"/>
          </w:tcPr>
          <w:p w14:paraId="3E0BEAFE">
            <w:pPr>
              <w:spacing w:line="288" w:lineRule="auto"/>
              <w:rPr>
                <w:rFonts w:hint="eastAsia" w:cs="方正小标宋简体"/>
                <w:szCs w:val="21"/>
              </w:rPr>
            </w:pPr>
            <w:r>
              <w:rPr>
                <w:rFonts w:hint="eastAsia" w:ascii="宋体" w:hAnsi="宋体" w:cs="宋体"/>
                <w:snapToGrid w:val="0"/>
                <w:kern w:val="0"/>
                <w:szCs w:val="21"/>
              </w:rPr>
              <w:t>本项目执行固定总价，即成交供应商的服务费应包含本项目全部内容的服务所发生的全部费用（包括但不限于人员工资、项目所涉及的所有仪器及设备使用费、办公费、通讯费、差旅费、食宿费、验收、车辆使用费、利润、税金、管理费、保险等完成本项目全部内容的工作内容所发生的全部费用），并且不因工程规模变更、设计变更或工期延期内容而改变服务费。</w:t>
            </w:r>
          </w:p>
        </w:tc>
      </w:tr>
      <w:tr w14:paraId="4604F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991" w:type="dxa"/>
            <w:noWrap w:val="0"/>
            <w:vAlign w:val="center"/>
          </w:tcPr>
          <w:p w14:paraId="3BCDE0FC">
            <w:pPr>
              <w:snapToGrid w:val="0"/>
              <w:spacing w:line="288" w:lineRule="auto"/>
              <w:jc w:val="center"/>
              <w:rPr>
                <w:rFonts w:ascii="Times New Roman" w:hAnsi="Times New Roman"/>
                <w:szCs w:val="21"/>
              </w:rPr>
            </w:pPr>
            <w:r>
              <w:rPr>
                <w:rFonts w:hint="eastAsia" w:ascii="Times New Roman" w:hAnsi="Times New Roman"/>
                <w:szCs w:val="21"/>
              </w:rPr>
              <w:t>10.8</w:t>
            </w:r>
          </w:p>
        </w:tc>
        <w:tc>
          <w:tcPr>
            <w:tcW w:w="1990" w:type="dxa"/>
            <w:noWrap w:val="0"/>
            <w:vAlign w:val="center"/>
          </w:tcPr>
          <w:p w14:paraId="3796FD13">
            <w:pPr>
              <w:snapToGrid w:val="0"/>
              <w:spacing w:line="288" w:lineRule="auto"/>
              <w:jc w:val="center"/>
              <w:rPr>
                <w:rFonts w:hint="eastAsia" w:ascii="宋体" w:hAnsi="宋体" w:cs="宋体"/>
                <w:szCs w:val="21"/>
              </w:rPr>
            </w:pPr>
            <w:r>
              <w:rPr>
                <w:rFonts w:hint="eastAsia" w:ascii="宋体" w:hAnsi="宋体" w:cs="宋体"/>
                <w:szCs w:val="21"/>
              </w:rPr>
              <w:t>服务方案</w:t>
            </w:r>
          </w:p>
        </w:tc>
        <w:tc>
          <w:tcPr>
            <w:tcW w:w="6295" w:type="dxa"/>
            <w:noWrap w:val="0"/>
            <w:vAlign w:val="center"/>
          </w:tcPr>
          <w:p w14:paraId="27A47EDC">
            <w:pPr>
              <w:widowControl/>
              <w:snapToGrid w:val="0"/>
              <w:spacing w:line="288" w:lineRule="auto"/>
              <w:jc w:val="left"/>
              <w:rPr>
                <w:rFonts w:hint="eastAsia" w:ascii="Times New Roman" w:hAnsi="Times New Roman"/>
                <w:b/>
                <w:bCs/>
                <w:sz w:val="24"/>
              </w:rPr>
            </w:pPr>
            <w:r>
              <w:rPr>
                <w:rFonts w:hint="eastAsia" w:ascii="Times New Roman" w:hAnsi="Times New Roman"/>
                <w:b/>
                <w:bCs/>
                <w:sz w:val="24"/>
              </w:rPr>
              <w:t>投标人需对服务方案进行优化，不超过 300页</w:t>
            </w:r>
          </w:p>
        </w:tc>
      </w:tr>
    </w:tbl>
    <w:p w14:paraId="0CECFD36">
      <w:pPr>
        <w:pStyle w:val="3"/>
        <w:rPr>
          <w:rFonts w:ascii="Times New Roman" w:hAnsi="Times New Roman"/>
        </w:rPr>
      </w:pPr>
      <w:r>
        <w:br w:type="page"/>
      </w:r>
      <w:bookmarkStart w:id="51" w:name="_Toc81472229"/>
      <w:bookmarkStart w:id="52" w:name="_Toc501460650"/>
      <w:r>
        <w:rPr>
          <w:rFonts w:ascii="Times New Roman" w:hAnsi="Times New Roman"/>
        </w:rPr>
        <w:t>1. 总则</w:t>
      </w:r>
      <w:bookmarkEnd w:id="51"/>
      <w:bookmarkEnd w:id="52"/>
    </w:p>
    <w:p w14:paraId="7BBA02D2">
      <w:pPr>
        <w:pStyle w:val="4"/>
        <w:spacing w:line="240" w:lineRule="auto"/>
        <w:ind w:firstLine="0" w:firstLineChars="0"/>
        <w:rPr>
          <w:rFonts w:ascii="Times New Roman" w:hAnsi="Times New Roman"/>
        </w:rPr>
      </w:pPr>
      <w:bookmarkStart w:id="53" w:name="_Toc81472230"/>
      <w:bookmarkStart w:id="54" w:name="_Toc501460651"/>
      <w:r>
        <w:rPr>
          <w:rFonts w:ascii="Times New Roman" w:hAnsi="Times New Roman"/>
        </w:rPr>
        <w:t>1.</w:t>
      </w:r>
      <w:r>
        <w:rPr>
          <w:rFonts w:hint="eastAsia" w:ascii="Times New Roman" w:hAnsi="Times New Roman"/>
        </w:rPr>
        <w:t>1</w:t>
      </w:r>
      <w:r>
        <w:rPr>
          <w:rFonts w:ascii="Times New Roman" w:hAnsi="Times New Roman"/>
        </w:rPr>
        <w:t xml:space="preserve"> </w:t>
      </w:r>
      <w:r>
        <w:rPr>
          <w:rFonts w:hint="eastAsia" w:ascii="Times New Roman" w:hAnsi="Times New Roman"/>
        </w:rPr>
        <w:t>采购方式</w:t>
      </w:r>
      <w:bookmarkEnd w:id="53"/>
    </w:p>
    <w:p w14:paraId="76D57823">
      <w:pPr>
        <w:adjustRightInd w:val="0"/>
        <w:snapToGrid w:val="0"/>
        <w:spacing w:line="360" w:lineRule="auto"/>
        <w:ind w:firstLine="420" w:firstLineChars="200"/>
        <w:rPr>
          <w:rFonts w:ascii="Times New Roman" w:hAnsi="Times New Roman"/>
        </w:rPr>
      </w:pPr>
      <w:r>
        <w:rPr>
          <w:rFonts w:hint="eastAsia" w:ascii="Times New Roman" w:hAnsi="Times New Roman"/>
        </w:rPr>
        <w:t>本项目采用中国招标投标协会发布的《非招标方式采购代理服务规范》（T/CTBA001-2019）规定的磋商采购方式。</w:t>
      </w:r>
    </w:p>
    <w:p w14:paraId="4FEFDB6D">
      <w:pPr>
        <w:adjustRightInd w:val="0"/>
        <w:snapToGrid w:val="0"/>
        <w:spacing w:line="360" w:lineRule="auto"/>
        <w:ind w:firstLine="420" w:firstLineChars="200"/>
        <w:rPr>
          <w:rFonts w:ascii="Times New Roman" w:hAnsi="Times New Roman"/>
        </w:rPr>
      </w:pPr>
      <w:r>
        <w:rPr>
          <w:rFonts w:hint="eastAsia" w:ascii="Times New Roman" w:hAnsi="Times New Roman"/>
        </w:rPr>
        <w:t>磋商采购是指采购人组建磋商小组与响应采购的供应商依次分别进行一轮或多轮交流磋商并对供应商递交的响应文件进行评审，采购人根据磋商小组最终磋商结果及其评审结论，选择确定成交供应商的采购方式。</w:t>
      </w:r>
    </w:p>
    <w:bookmarkEnd w:id="54"/>
    <w:p w14:paraId="726146C3">
      <w:pPr>
        <w:pStyle w:val="4"/>
        <w:spacing w:line="240" w:lineRule="auto"/>
        <w:ind w:firstLine="0" w:firstLineChars="0"/>
        <w:rPr>
          <w:rFonts w:hint="eastAsia" w:ascii="Times New Roman" w:hAnsi="Times New Roman"/>
        </w:rPr>
      </w:pPr>
      <w:r>
        <w:rPr>
          <w:rFonts w:ascii="Times New Roman" w:hAnsi="Times New Roman"/>
        </w:rPr>
        <w:t>1.2 采购项目概况和供应商资格要求</w:t>
      </w:r>
    </w:p>
    <w:p w14:paraId="530169C4">
      <w:pPr>
        <w:widowControl/>
        <w:adjustRightInd w:val="0"/>
        <w:snapToGrid w:val="0"/>
        <w:spacing w:line="360" w:lineRule="auto"/>
        <w:ind w:firstLine="420" w:firstLineChars="200"/>
        <w:rPr>
          <w:rFonts w:hint="eastAsia" w:ascii="Times New Roman" w:hAnsi="Times New Roman"/>
        </w:rPr>
      </w:pPr>
      <w:r>
        <w:rPr>
          <w:rFonts w:hint="eastAsia" w:ascii="Times New Roman" w:hAnsi="Times New Roman"/>
        </w:rPr>
        <w:t>1.2.1采购项目概况和供应商资格要求见第一章“磋商采购公告/磋商采购邀请书”。</w:t>
      </w:r>
    </w:p>
    <w:p w14:paraId="200455F5">
      <w:pPr>
        <w:widowControl/>
        <w:adjustRightInd w:val="0"/>
        <w:snapToGrid w:val="0"/>
        <w:spacing w:line="360" w:lineRule="auto"/>
        <w:ind w:firstLine="420" w:firstLineChars="200"/>
        <w:rPr>
          <w:rFonts w:hint="eastAsia" w:ascii="Times New Roman" w:hAnsi="Times New Roman"/>
        </w:rPr>
      </w:pPr>
      <w:r>
        <w:rPr>
          <w:rFonts w:hint="eastAsia" w:ascii="Times New Roman" w:hAnsi="Times New Roman"/>
        </w:rPr>
        <w:t>1.2.2采购需求：见供应商须知前附表。</w:t>
      </w:r>
    </w:p>
    <w:p w14:paraId="1180F445">
      <w:pPr>
        <w:widowControl/>
        <w:adjustRightInd w:val="0"/>
        <w:snapToGrid w:val="0"/>
        <w:spacing w:line="360" w:lineRule="auto"/>
        <w:ind w:firstLine="420" w:firstLineChars="200"/>
        <w:rPr>
          <w:rFonts w:hint="eastAsia" w:ascii="Times New Roman" w:hAnsi="Times New Roman"/>
        </w:rPr>
      </w:pPr>
      <w:r>
        <w:rPr>
          <w:rFonts w:hint="eastAsia" w:ascii="Times New Roman" w:hAnsi="Times New Roman"/>
        </w:rPr>
        <w:t>1.2.3服务地点：见供应商须知前附表。</w:t>
      </w:r>
    </w:p>
    <w:p w14:paraId="60B32A70">
      <w:pPr>
        <w:widowControl/>
        <w:adjustRightInd w:val="0"/>
        <w:snapToGrid w:val="0"/>
        <w:spacing w:line="360" w:lineRule="auto"/>
        <w:ind w:firstLine="420" w:firstLineChars="200"/>
        <w:rPr>
          <w:rFonts w:hint="eastAsia" w:ascii="Times New Roman" w:hAnsi="Times New Roman"/>
        </w:rPr>
      </w:pPr>
      <w:r>
        <w:rPr>
          <w:rFonts w:hint="eastAsia" w:ascii="Times New Roman" w:hAnsi="Times New Roman"/>
        </w:rPr>
        <w:t>1.2.4服务要求：见供应商须知前附表。</w:t>
      </w:r>
    </w:p>
    <w:p w14:paraId="4ED205CE">
      <w:pPr>
        <w:widowControl/>
        <w:adjustRightInd w:val="0"/>
        <w:snapToGrid w:val="0"/>
        <w:spacing w:line="360" w:lineRule="auto"/>
        <w:ind w:firstLine="420" w:firstLineChars="200"/>
        <w:rPr>
          <w:rFonts w:hint="eastAsia" w:ascii="Times New Roman" w:hAnsi="Times New Roman"/>
        </w:rPr>
      </w:pPr>
      <w:r>
        <w:rPr>
          <w:rFonts w:hint="eastAsia" w:ascii="Times New Roman" w:hAnsi="Times New Roman"/>
        </w:rPr>
        <w:t>1.2.5付款方式：见供应商须知前附表。</w:t>
      </w:r>
    </w:p>
    <w:p w14:paraId="62F57913">
      <w:pPr>
        <w:widowControl/>
        <w:adjustRightInd w:val="0"/>
        <w:snapToGrid w:val="0"/>
        <w:spacing w:line="360" w:lineRule="auto"/>
        <w:ind w:firstLine="420" w:firstLineChars="200"/>
        <w:rPr>
          <w:rFonts w:hint="eastAsia" w:ascii="Times New Roman" w:hAnsi="Times New Roman"/>
        </w:rPr>
      </w:pPr>
      <w:r>
        <w:rPr>
          <w:rFonts w:hint="eastAsia" w:ascii="Times New Roman" w:hAnsi="Times New Roman"/>
        </w:rPr>
        <w:t>1.2.6服务期限：见供应商须知前附表。</w:t>
      </w:r>
    </w:p>
    <w:p w14:paraId="3FDDAC5E">
      <w:pPr>
        <w:pStyle w:val="4"/>
        <w:spacing w:line="240" w:lineRule="auto"/>
        <w:ind w:firstLine="0" w:firstLineChars="0"/>
        <w:rPr>
          <w:rFonts w:ascii="Times New Roman" w:hAnsi="Times New Roman"/>
        </w:rPr>
      </w:pPr>
      <w:bookmarkStart w:id="55" w:name="_Toc81472232"/>
      <w:r>
        <w:rPr>
          <w:rFonts w:ascii="Times New Roman" w:hAnsi="Times New Roman"/>
        </w:rPr>
        <w:t>1.</w:t>
      </w:r>
      <w:r>
        <w:rPr>
          <w:rFonts w:hint="eastAsia" w:ascii="Times New Roman" w:hAnsi="Times New Roman"/>
        </w:rPr>
        <w:t>3</w:t>
      </w:r>
      <w:r>
        <w:rPr>
          <w:rFonts w:ascii="Times New Roman" w:hAnsi="Times New Roman"/>
        </w:rPr>
        <w:t xml:space="preserve"> </w:t>
      </w:r>
      <w:r>
        <w:rPr>
          <w:rFonts w:hint="eastAsia" w:ascii="Times New Roman" w:hAnsi="Times New Roman"/>
        </w:rPr>
        <w:t>费用承担</w:t>
      </w:r>
      <w:bookmarkEnd w:id="55"/>
    </w:p>
    <w:p w14:paraId="4F44CB2B">
      <w:pPr>
        <w:spacing w:line="400" w:lineRule="exact"/>
        <w:ind w:firstLine="420" w:firstLineChars="200"/>
        <w:rPr>
          <w:rFonts w:ascii="Times New Roman" w:hAnsi="Times New Roman"/>
        </w:rPr>
      </w:pPr>
      <w:r>
        <w:rPr>
          <w:rFonts w:hint="eastAsia" w:ascii="Times New Roman" w:hAnsi="Times New Roman"/>
        </w:rPr>
        <w:t>供应商</w:t>
      </w:r>
      <w:r>
        <w:rPr>
          <w:rFonts w:ascii="Times New Roman" w:hAnsi="Times New Roman"/>
        </w:rPr>
        <w:t>准备和</w:t>
      </w:r>
      <w:r>
        <w:rPr>
          <w:rFonts w:hint="eastAsia" w:ascii="Times New Roman" w:hAnsi="Times New Roman"/>
        </w:rPr>
        <w:t>参加磋商采购活动所发</w:t>
      </w:r>
      <w:r>
        <w:rPr>
          <w:rFonts w:ascii="Times New Roman" w:hAnsi="Times New Roman"/>
        </w:rPr>
        <w:t>生的</w:t>
      </w:r>
      <w:r>
        <w:rPr>
          <w:rFonts w:hint="eastAsia" w:ascii="Times New Roman" w:hAnsi="Times New Roman"/>
        </w:rPr>
        <w:t>各种</w:t>
      </w:r>
      <w:r>
        <w:rPr>
          <w:rFonts w:ascii="Times New Roman" w:hAnsi="Times New Roman"/>
        </w:rPr>
        <w:t>费用</w:t>
      </w:r>
      <w:r>
        <w:rPr>
          <w:rFonts w:hint="eastAsia" w:ascii="Times New Roman" w:hAnsi="Times New Roman"/>
        </w:rPr>
        <w:t>由供应商自行承担</w:t>
      </w:r>
      <w:r>
        <w:rPr>
          <w:rFonts w:ascii="Times New Roman" w:hAnsi="Times New Roman"/>
        </w:rPr>
        <w:t>。</w:t>
      </w:r>
    </w:p>
    <w:p w14:paraId="76A1BB73">
      <w:pPr>
        <w:pStyle w:val="4"/>
        <w:spacing w:line="240" w:lineRule="auto"/>
        <w:ind w:firstLine="0" w:firstLineChars="0"/>
        <w:rPr>
          <w:rFonts w:ascii="Times New Roman" w:hAnsi="Times New Roman"/>
        </w:rPr>
      </w:pPr>
      <w:bookmarkStart w:id="56" w:name="_Toc501460656"/>
      <w:bookmarkStart w:id="57" w:name="_Toc81472233"/>
      <w:r>
        <w:rPr>
          <w:rFonts w:ascii="Times New Roman" w:hAnsi="Times New Roman"/>
        </w:rPr>
        <w:t>1.</w:t>
      </w:r>
      <w:r>
        <w:rPr>
          <w:rFonts w:hint="eastAsia" w:ascii="Times New Roman" w:hAnsi="Times New Roman"/>
        </w:rPr>
        <w:t>4</w:t>
      </w:r>
      <w:r>
        <w:rPr>
          <w:rFonts w:ascii="Times New Roman" w:hAnsi="Times New Roman"/>
        </w:rPr>
        <w:t xml:space="preserve"> </w:t>
      </w:r>
      <w:r>
        <w:rPr>
          <w:rFonts w:hint="eastAsia" w:ascii="Times New Roman" w:hAnsi="Times New Roman"/>
        </w:rPr>
        <w:t>保密</w:t>
      </w:r>
      <w:bookmarkEnd w:id="56"/>
      <w:bookmarkEnd w:id="57"/>
    </w:p>
    <w:p w14:paraId="6FB37373">
      <w:pPr>
        <w:spacing w:line="400" w:lineRule="exact"/>
        <w:ind w:firstLine="420" w:firstLineChars="200"/>
        <w:rPr>
          <w:rFonts w:ascii="Times New Roman" w:hAnsi="Times New Roman"/>
        </w:rPr>
      </w:pPr>
      <w:r>
        <w:rPr>
          <w:rFonts w:hint="eastAsia" w:ascii="Times New Roman" w:hAnsi="Times New Roman"/>
        </w:rPr>
        <w:t>参与磋商采购活动的各方应对采购文件和响应文件中的</w:t>
      </w:r>
      <w:bookmarkStart w:id="58" w:name="_Toc384308214"/>
      <w:bookmarkStart w:id="59" w:name="_Toc5326"/>
      <w:bookmarkStart w:id="60" w:name="_Toc361508589"/>
      <w:bookmarkStart w:id="61" w:name="_Toc369531519"/>
      <w:bookmarkStart w:id="62" w:name="_Toc352691477"/>
      <w:r>
        <w:rPr>
          <w:rFonts w:ascii="Times New Roman" w:hAnsi="Times New Roman"/>
        </w:rPr>
        <w:t>商业和技术等秘密保密</w:t>
      </w:r>
      <w:bookmarkEnd w:id="58"/>
      <w:bookmarkEnd w:id="59"/>
      <w:bookmarkEnd w:id="60"/>
      <w:bookmarkEnd w:id="61"/>
      <w:bookmarkEnd w:id="62"/>
      <w:r>
        <w:rPr>
          <w:rFonts w:ascii="Times New Roman" w:hAnsi="Times New Roman"/>
        </w:rPr>
        <w:t>，否则应承担相应的法律责任。</w:t>
      </w:r>
    </w:p>
    <w:p w14:paraId="50C6B712">
      <w:pPr>
        <w:pStyle w:val="4"/>
        <w:spacing w:line="240" w:lineRule="auto"/>
        <w:ind w:firstLine="0" w:firstLineChars="0"/>
        <w:rPr>
          <w:rFonts w:ascii="Times New Roman" w:hAnsi="Times New Roman"/>
        </w:rPr>
      </w:pPr>
      <w:bookmarkStart w:id="63" w:name="_Toc81472234"/>
      <w:bookmarkStart w:id="64" w:name="_Toc501460657"/>
      <w:r>
        <w:rPr>
          <w:rFonts w:ascii="Times New Roman" w:hAnsi="Times New Roman"/>
        </w:rPr>
        <w:t>1.</w:t>
      </w:r>
      <w:r>
        <w:rPr>
          <w:rFonts w:hint="eastAsia" w:ascii="Times New Roman" w:hAnsi="Times New Roman"/>
        </w:rPr>
        <w:t>5</w:t>
      </w:r>
      <w:r>
        <w:rPr>
          <w:rFonts w:ascii="Times New Roman" w:hAnsi="Times New Roman"/>
        </w:rPr>
        <w:t xml:space="preserve"> 语言文字</w:t>
      </w:r>
      <w:bookmarkEnd w:id="63"/>
      <w:bookmarkEnd w:id="64"/>
    </w:p>
    <w:p w14:paraId="6E91B95C">
      <w:pPr>
        <w:spacing w:line="400" w:lineRule="exact"/>
        <w:ind w:firstLine="420" w:firstLineChars="200"/>
        <w:rPr>
          <w:rFonts w:ascii="Times New Roman" w:hAnsi="Times New Roman"/>
        </w:rPr>
      </w:pPr>
      <w:r>
        <w:rPr>
          <w:rFonts w:hint="eastAsia" w:ascii="Times New Roman" w:hAnsi="Times New Roman"/>
        </w:rPr>
        <w:t>采购文件</w:t>
      </w:r>
      <w:r>
        <w:rPr>
          <w:rFonts w:ascii="Times New Roman" w:hAnsi="Times New Roman"/>
        </w:rPr>
        <w:t>和</w:t>
      </w:r>
      <w:r>
        <w:rPr>
          <w:rFonts w:hint="eastAsia" w:ascii="Times New Roman" w:hAnsi="Times New Roman"/>
        </w:rPr>
        <w:t>响应文件</w:t>
      </w:r>
      <w:r>
        <w:rPr>
          <w:rFonts w:ascii="Times New Roman" w:hAnsi="Times New Roman"/>
        </w:rPr>
        <w:t>使用的语言文字为中文。专用术语使用外文的，应附有中文注释。</w:t>
      </w:r>
    </w:p>
    <w:p w14:paraId="73BC604C">
      <w:pPr>
        <w:pStyle w:val="4"/>
        <w:spacing w:line="240" w:lineRule="auto"/>
        <w:ind w:firstLine="0" w:firstLineChars="0"/>
        <w:rPr>
          <w:rFonts w:ascii="Times New Roman" w:hAnsi="Times New Roman"/>
        </w:rPr>
      </w:pPr>
      <w:bookmarkStart w:id="65" w:name="_Toc81472235"/>
      <w:bookmarkStart w:id="66" w:name="_Toc501460658"/>
      <w:r>
        <w:rPr>
          <w:rFonts w:ascii="Times New Roman" w:hAnsi="Times New Roman"/>
        </w:rPr>
        <w:t>1.</w:t>
      </w:r>
      <w:r>
        <w:rPr>
          <w:rFonts w:hint="eastAsia" w:ascii="Times New Roman" w:hAnsi="Times New Roman"/>
        </w:rPr>
        <w:t>6</w:t>
      </w:r>
      <w:r>
        <w:rPr>
          <w:rFonts w:ascii="Times New Roman" w:hAnsi="Times New Roman"/>
        </w:rPr>
        <w:t xml:space="preserve"> 计量单位</w:t>
      </w:r>
      <w:bookmarkEnd w:id="65"/>
      <w:bookmarkEnd w:id="66"/>
    </w:p>
    <w:p w14:paraId="4FCA46C6">
      <w:pPr>
        <w:spacing w:line="400" w:lineRule="exact"/>
        <w:ind w:firstLine="420" w:firstLineChars="200"/>
        <w:rPr>
          <w:rFonts w:ascii="Times New Roman" w:hAnsi="Times New Roman"/>
        </w:rPr>
      </w:pPr>
      <w:r>
        <w:rPr>
          <w:rFonts w:ascii="Times New Roman" w:hAnsi="Times New Roman"/>
        </w:rPr>
        <w:t>所有计量均采用中华人民共和国法定计量单位。</w:t>
      </w:r>
    </w:p>
    <w:p w14:paraId="52EBDFC1">
      <w:pPr>
        <w:pStyle w:val="4"/>
        <w:spacing w:line="240" w:lineRule="auto"/>
        <w:ind w:firstLine="0" w:firstLineChars="0"/>
        <w:rPr>
          <w:rFonts w:ascii="Times New Roman" w:hAnsi="Times New Roman"/>
        </w:rPr>
      </w:pPr>
      <w:bookmarkStart w:id="67" w:name="_Toc384308219"/>
      <w:bookmarkStart w:id="68" w:name="_Toc247513962"/>
      <w:bookmarkStart w:id="69" w:name="_Toc247527563"/>
      <w:bookmarkStart w:id="70" w:name="_Toc300834959"/>
      <w:bookmarkStart w:id="71" w:name="_Toc482188480"/>
      <w:bookmarkStart w:id="72" w:name="_Toc370676289"/>
      <w:bookmarkStart w:id="73" w:name="_Toc152042315"/>
      <w:bookmarkStart w:id="74" w:name="_Toc391393967"/>
      <w:bookmarkStart w:id="75" w:name="_Toc144974507"/>
      <w:bookmarkStart w:id="76" w:name="_Toc152045539"/>
      <w:bookmarkStart w:id="77" w:name="_Toc501460401"/>
      <w:bookmarkStart w:id="78" w:name="_Toc361508594"/>
      <w:bookmarkStart w:id="79" w:name="_Toc81472236"/>
      <w:bookmarkStart w:id="80" w:name="_Toc501460659"/>
      <w:bookmarkStart w:id="81" w:name="_Toc485303284"/>
      <w:r>
        <w:rPr>
          <w:rFonts w:ascii="Times New Roman" w:hAnsi="Times New Roman"/>
        </w:rPr>
        <w:t>1.</w:t>
      </w:r>
      <w:r>
        <w:rPr>
          <w:rFonts w:hint="eastAsia" w:ascii="Times New Roman" w:hAnsi="Times New Roman"/>
        </w:rPr>
        <w:t>7</w:t>
      </w:r>
      <w:r>
        <w:rPr>
          <w:rFonts w:ascii="Times New Roman" w:hAnsi="Times New Roman"/>
        </w:rPr>
        <w:t xml:space="preserve"> </w:t>
      </w:r>
      <w:r>
        <w:rPr>
          <w:rFonts w:hint="eastAsia" w:ascii="Times New Roman" w:hAnsi="Times New Roman"/>
        </w:rPr>
        <w:t>踏勘现场</w:t>
      </w:r>
      <w:bookmarkEnd w:id="67"/>
      <w:bookmarkEnd w:id="68"/>
      <w:bookmarkEnd w:id="69"/>
      <w:bookmarkEnd w:id="70"/>
      <w:bookmarkEnd w:id="71"/>
      <w:bookmarkEnd w:id="72"/>
      <w:bookmarkEnd w:id="73"/>
      <w:bookmarkEnd w:id="74"/>
      <w:bookmarkEnd w:id="75"/>
      <w:bookmarkEnd w:id="76"/>
      <w:bookmarkEnd w:id="77"/>
      <w:bookmarkEnd w:id="78"/>
      <w:bookmarkEnd w:id="79"/>
    </w:p>
    <w:p w14:paraId="51BAA39F">
      <w:pPr>
        <w:spacing w:line="400" w:lineRule="exact"/>
        <w:ind w:firstLine="420" w:firstLineChars="200"/>
        <w:rPr>
          <w:rFonts w:ascii="Times New Roman" w:hAnsi="Times New Roman"/>
        </w:rPr>
      </w:pPr>
      <w:r>
        <w:rPr>
          <w:rFonts w:ascii="Times New Roman" w:hAnsi="Times New Roman"/>
        </w:rPr>
        <w:t>1.</w:t>
      </w:r>
      <w:r>
        <w:rPr>
          <w:rFonts w:hint="eastAsia" w:ascii="Times New Roman" w:hAnsi="Times New Roman"/>
        </w:rPr>
        <w:t>7</w:t>
      </w:r>
      <w:r>
        <w:rPr>
          <w:rFonts w:ascii="Times New Roman" w:hAnsi="Times New Roman"/>
        </w:rPr>
        <w:t xml:space="preserve">.1 </w:t>
      </w:r>
      <w:r>
        <w:rPr>
          <w:rFonts w:hint="eastAsia" w:ascii="Times New Roman" w:hAnsi="Times New Roman"/>
        </w:rPr>
        <w:t>供应商</w:t>
      </w:r>
      <w:r>
        <w:rPr>
          <w:rFonts w:ascii="Times New Roman" w:hAnsi="Times New Roman"/>
        </w:rPr>
        <w:t>须知前附表规定组织踏勘现场的，</w:t>
      </w:r>
      <w:r>
        <w:rPr>
          <w:rFonts w:hint="eastAsia" w:ascii="Times New Roman" w:hAnsi="Times New Roman"/>
        </w:rPr>
        <w:t>采购</w:t>
      </w:r>
      <w:r>
        <w:rPr>
          <w:rFonts w:ascii="Times New Roman" w:hAnsi="Times New Roman"/>
        </w:rPr>
        <w:t>人按</w:t>
      </w:r>
      <w:r>
        <w:rPr>
          <w:rFonts w:hint="eastAsia" w:ascii="Times New Roman" w:hAnsi="Times New Roman"/>
        </w:rPr>
        <w:t>供应商须知前附表</w:t>
      </w:r>
      <w:r>
        <w:rPr>
          <w:rFonts w:ascii="Times New Roman" w:hAnsi="Times New Roman"/>
        </w:rPr>
        <w:t>规定的时间、地点组织</w:t>
      </w:r>
      <w:r>
        <w:rPr>
          <w:rFonts w:hint="eastAsia" w:ascii="Times New Roman" w:hAnsi="Times New Roman"/>
        </w:rPr>
        <w:t>供应商</w:t>
      </w:r>
      <w:r>
        <w:rPr>
          <w:rFonts w:ascii="Times New Roman" w:hAnsi="Times New Roman"/>
        </w:rPr>
        <w:t>踏勘项目现场。部分</w:t>
      </w:r>
      <w:r>
        <w:rPr>
          <w:rFonts w:hint="eastAsia" w:ascii="Times New Roman" w:hAnsi="Times New Roman"/>
        </w:rPr>
        <w:t>供应商</w:t>
      </w:r>
      <w:r>
        <w:rPr>
          <w:rFonts w:ascii="Times New Roman" w:hAnsi="Times New Roman"/>
        </w:rPr>
        <w:t>未按时参加踏勘现场的，不影响踏勘现场的正常进行。</w:t>
      </w:r>
    </w:p>
    <w:p w14:paraId="1D3A8AC5">
      <w:pPr>
        <w:spacing w:line="400" w:lineRule="exact"/>
        <w:ind w:firstLine="420" w:firstLineChars="200"/>
        <w:rPr>
          <w:rFonts w:ascii="Times New Roman" w:hAnsi="Times New Roman"/>
        </w:rPr>
      </w:pPr>
      <w:r>
        <w:rPr>
          <w:rFonts w:ascii="Times New Roman" w:hAnsi="Times New Roman"/>
        </w:rPr>
        <w:t>1.</w:t>
      </w:r>
      <w:r>
        <w:rPr>
          <w:rFonts w:hint="eastAsia" w:ascii="Times New Roman" w:hAnsi="Times New Roman"/>
        </w:rPr>
        <w:t>7</w:t>
      </w:r>
      <w:r>
        <w:rPr>
          <w:rFonts w:ascii="Times New Roman" w:hAnsi="Times New Roman"/>
        </w:rPr>
        <w:t>.2</w:t>
      </w:r>
      <w:r>
        <w:rPr>
          <w:rFonts w:hint="eastAsia" w:ascii="Times New Roman" w:hAnsi="Times New Roman"/>
        </w:rPr>
        <w:t xml:space="preserve"> 供应商可自愿参加踏勘现场活动。</w:t>
      </w:r>
      <w:r>
        <w:rPr>
          <w:rFonts w:ascii="Times New Roman" w:hAnsi="Times New Roman"/>
        </w:rPr>
        <w:t>除</w:t>
      </w:r>
      <w:r>
        <w:rPr>
          <w:rFonts w:hint="eastAsia" w:ascii="Times New Roman" w:hAnsi="Times New Roman"/>
        </w:rPr>
        <w:t>采购</w:t>
      </w:r>
      <w:r>
        <w:rPr>
          <w:rFonts w:ascii="Times New Roman" w:hAnsi="Times New Roman"/>
        </w:rPr>
        <w:t>人的原因外，</w:t>
      </w:r>
      <w:r>
        <w:rPr>
          <w:rFonts w:hint="eastAsia" w:ascii="Times New Roman" w:hAnsi="Times New Roman"/>
        </w:rPr>
        <w:t>采购人对供应商参加</w:t>
      </w:r>
      <w:r>
        <w:rPr>
          <w:rFonts w:ascii="Times New Roman" w:hAnsi="Times New Roman"/>
        </w:rPr>
        <w:t>踏勘现场中所发生的人员伤亡和财产损失</w:t>
      </w:r>
      <w:r>
        <w:rPr>
          <w:rFonts w:hint="eastAsia" w:ascii="Times New Roman" w:hAnsi="Times New Roman"/>
        </w:rPr>
        <w:t>不承担责任</w:t>
      </w:r>
      <w:r>
        <w:rPr>
          <w:rFonts w:ascii="Times New Roman" w:hAnsi="Times New Roman"/>
        </w:rPr>
        <w:t>。</w:t>
      </w:r>
    </w:p>
    <w:p w14:paraId="41981B75">
      <w:pPr>
        <w:spacing w:line="400" w:lineRule="exact"/>
        <w:ind w:firstLine="420" w:firstLineChars="200"/>
        <w:rPr>
          <w:rFonts w:ascii="Times New Roman" w:hAnsi="Times New Roman"/>
        </w:rPr>
      </w:pPr>
      <w:r>
        <w:rPr>
          <w:rFonts w:ascii="Times New Roman" w:hAnsi="Times New Roman"/>
        </w:rPr>
        <w:t>1.</w:t>
      </w:r>
      <w:r>
        <w:rPr>
          <w:rFonts w:hint="eastAsia" w:ascii="Times New Roman" w:hAnsi="Times New Roman"/>
        </w:rPr>
        <w:t>7</w:t>
      </w:r>
      <w:r>
        <w:rPr>
          <w:rFonts w:ascii="Times New Roman" w:hAnsi="Times New Roman"/>
        </w:rPr>
        <w:t>.</w:t>
      </w:r>
      <w:r>
        <w:rPr>
          <w:rFonts w:hint="eastAsia" w:ascii="Times New Roman" w:hAnsi="Times New Roman"/>
        </w:rPr>
        <w:t>3</w:t>
      </w:r>
      <w:r>
        <w:rPr>
          <w:rFonts w:ascii="Times New Roman" w:hAnsi="Times New Roman"/>
        </w:rPr>
        <w:t xml:space="preserve"> </w:t>
      </w:r>
      <w:r>
        <w:rPr>
          <w:rFonts w:hint="eastAsia" w:ascii="Times New Roman" w:hAnsi="Times New Roman"/>
        </w:rPr>
        <w:t>采购</w:t>
      </w:r>
      <w:r>
        <w:rPr>
          <w:rFonts w:ascii="Times New Roman" w:hAnsi="Times New Roman"/>
        </w:rPr>
        <w:t>人在踏勘现场中介绍的工程场地和相关的周边环境情况，</w:t>
      </w:r>
      <w:r>
        <w:rPr>
          <w:rFonts w:hint="eastAsia" w:ascii="Times New Roman" w:hAnsi="Times New Roman"/>
        </w:rPr>
        <w:t>仅作为供应商</w:t>
      </w:r>
      <w:r>
        <w:rPr>
          <w:rFonts w:ascii="Times New Roman" w:hAnsi="Times New Roman"/>
        </w:rPr>
        <w:t>编制</w:t>
      </w:r>
      <w:r>
        <w:rPr>
          <w:rFonts w:hint="eastAsia" w:ascii="Times New Roman" w:hAnsi="Times New Roman"/>
        </w:rPr>
        <w:t>响应</w:t>
      </w:r>
      <w:r>
        <w:rPr>
          <w:rFonts w:ascii="Times New Roman" w:hAnsi="Times New Roman"/>
        </w:rPr>
        <w:t>文件</w:t>
      </w:r>
      <w:r>
        <w:rPr>
          <w:rFonts w:hint="eastAsia" w:ascii="Times New Roman" w:hAnsi="Times New Roman"/>
        </w:rPr>
        <w:t>的</w:t>
      </w:r>
      <w:r>
        <w:rPr>
          <w:rFonts w:ascii="Times New Roman" w:hAnsi="Times New Roman"/>
        </w:rPr>
        <w:t>参考，</w:t>
      </w:r>
      <w:r>
        <w:rPr>
          <w:rFonts w:hint="eastAsia" w:ascii="Times New Roman" w:hAnsi="Times New Roman"/>
        </w:rPr>
        <w:t>采购</w:t>
      </w:r>
      <w:r>
        <w:rPr>
          <w:rFonts w:ascii="Times New Roman" w:hAnsi="Times New Roman"/>
        </w:rPr>
        <w:t>人不对</w:t>
      </w:r>
      <w:r>
        <w:rPr>
          <w:rFonts w:hint="eastAsia" w:ascii="Times New Roman" w:hAnsi="Times New Roman"/>
        </w:rPr>
        <w:t>供应商</w:t>
      </w:r>
      <w:r>
        <w:rPr>
          <w:rFonts w:ascii="Times New Roman" w:hAnsi="Times New Roman"/>
        </w:rPr>
        <w:t>据此作出的判断和决策负责。</w:t>
      </w:r>
    </w:p>
    <w:p w14:paraId="2874B96F">
      <w:pPr>
        <w:pStyle w:val="4"/>
        <w:spacing w:line="240" w:lineRule="auto"/>
        <w:ind w:firstLine="0" w:firstLineChars="0"/>
        <w:rPr>
          <w:rFonts w:ascii="Times New Roman" w:hAnsi="Times New Roman"/>
        </w:rPr>
      </w:pPr>
      <w:bookmarkStart w:id="82" w:name="_Toc81472237"/>
      <w:r>
        <w:rPr>
          <w:rFonts w:ascii="Times New Roman" w:hAnsi="Times New Roman"/>
        </w:rPr>
        <w:t>1.</w:t>
      </w:r>
      <w:r>
        <w:rPr>
          <w:rFonts w:hint="eastAsia" w:ascii="Times New Roman" w:hAnsi="Times New Roman"/>
        </w:rPr>
        <w:t>8</w:t>
      </w:r>
      <w:r>
        <w:rPr>
          <w:rFonts w:ascii="Times New Roman" w:hAnsi="Times New Roman"/>
        </w:rPr>
        <w:t xml:space="preserve"> </w:t>
      </w:r>
      <w:r>
        <w:rPr>
          <w:rFonts w:hint="eastAsia" w:ascii="Times New Roman" w:hAnsi="Times New Roman"/>
        </w:rPr>
        <w:t>磋商采购</w:t>
      </w:r>
      <w:r>
        <w:rPr>
          <w:rFonts w:ascii="Times New Roman" w:hAnsi="Times New Roman"/>
        </w:rPr>
        <w:t>预备会</w:t>
      </w:r>
      <w:bookmarkEnd w:id="80"/>
      <w:bookmarkEnd w:id="81"/>
      <w:bookmarkEnd w:id="82"/>
    </w:p>
    <w:p w14:paraId="20575B36">
      <w:pPr>
        <w:spacing w:line="400" w:lineRule="exact"/>
        <w:ind w:firstLine="420" w:firstLineChars="200"/>
        <w:rPr>
          <w:rFonts w:ascii="Times New Roman" w:hAnsi="Times New Roman"/>
        </w:rPr>
      </w:pPr>
      <w:r>
        <w:rPr>
          <w:rFonts w:hint="eastAsia" w:ascii="Times New Roman" w:hAnsi="Times New Roman"/>
        </w:rPr>
        <w:t>供应商须知前附表</w:t>
      </w:r>
      <w:r>
        <w:rPr>
          <w:rFonts w:ascii="Times New Roman" w:hAnsi="Times New Roman"/>
        </w:rPr>
        <w:t>规定召开</w:t>
      </w:r>
      <w:r>
        <w:rPr>
          <w:rFonts w:hint="eastAsia" w:ascii="Times New Roman" w:hAnsi="Times New Roman"/>
        </w:rPr>
        <w:t>磋商采购</w:t>
      </w:r>
      <w:r>
        <w:rPr>
          <w:rFonts w:ascii="Times New Roman" w:hAnsi="Times New Roman"/>
        </w:rPr>
        <w:t>预备会的，</w:t>
      </w:r>
      <w:r>
        <w:rPr>
          <w:rFonts w:hint="eastAsia" w:ascii="Times New Roman" w:hAnsi="Times New Roman"/>
        </w:rPr>
        <w:t>采购人</w:t>
      </w:r>
      <w:r>
        <w:rPr>
          <w:rFonts w:ascii="Times New Roman" w:hAnsi="Times New Roman"/>
        </w:rPr>
        <w:t>按</w:t>
      </w:r>
      <w:r>
        <w:rPr>
          <w:rFonts w:hint="eastAsia" w:ascii="Times New Roman" w:hAnsi="Times New Roman"/>
        </w:rPr>
        <w:t>供应商须知前附表</w:t>
      </w:r>
      <w:r>
        <w:rPr>
          <w:rFonts w:ascii="Times New Roman" w:hAnsi="Times New Roman"/>
        </w:rPr>
        <w:t>规定的时间和地点召开</w:t>
      </w:r>
      <w:r>
        <w:rPr>
          <w:rFonts w:hint="eastAsia" w:ascii="Times New Roman" w:hAnsi="Times New Roman"/>
        </w:rPr>
        <w:t>磋商采购</w:t>
      </w:r>
      <w:r>
        <w:rPr>
          <w:rFonts w:ascii="Times New Roman" w:hAnsi="Times New Roman"/>
        </w:rPr>
        <w:t>预备会。</w:t>
      </w:r>
    </w:p>
    <w:p w14:paraId="29D1B0BE">
      <w:pPr>
        <w:pStyle w:val="4"/>
        <w:spacing w:line="240" w:lineRule="auto"/>
        <w:ind w:firstLine="0" w:firstLineChars="0"/>
        <w:rPr>
          <w:rFonts w:ascii="Times New Roman" w:hAnsi="Times New Roman"/>
        </w:rPr>
      </w:pPr>
      <w:bookmarkStart w:id="83" w:name="_Toc81472238"/>
      <w:bookmarkStart w:id="84" w:name="_Toc501460660"/>
      <w:bookmarkStart w:id="85" w:name="_Toc81472239"/>
      <w:r>
        <w:rPr>
          <w:rFonts w:ascii="Times New Roman" w:hAnsi="Times New Roman"/>
        </w:rPr>
        <w:t>1.</w:t>
      </w:r>
      <w:r>
        <w:rPr>
          <w:rFonts w:hint="eastAsia" w:ascii="Times New Roman" w:hAnsi="Times New Roman"/>
        </w:rPr>
        <w:t>9</w:t>
      </w:r>
      <w:r>
        <w:rPr>
          <w:rFonts w:ascii="Times New Roman" w:hAnsi="Times New Roman"/>
        </w:rPr>
        <w:t xml:space="preserve"> 分包</w:t>
      </w:r>
      <w:bookmarkEnd w:id="83"/>
      <w:bookmarkEnd w:id="84"/>
    </w:p>
    <w:p w14:paraId="52436964">
      <w:pPr>
        <w:spacing w:line="400" w:lineRule="exact"/>
        <w:ind w:firstLine="420" w:firstLineChars="200"/>
        <w:rPr>
          <w:rFonts w:ascii="Times New Roman" w:hAnsi="Times New Roman"/>
        </w:rPr>
      </w:pPr>
      <w:r>
        <w:rPr>
          <w:rFonts w:hint="eastAsia" w:ascii="Times New Roman" w:hAnsi="Times New Roman"/>
        </w:rPr>
        <w:t>供应商</w:t>
      </w:r>
      <w:r>
        <w:rPr>
          <w:rFonts w:ascii="Times New Roman" w:hAnsi="Times New Roman"/>
        </w:rPr>
        <w:t>拟在</w:t>
      </w:r>
      <w:r>
        <w:rPr>
          <w:rFonts w:hint="eastAsia" w:ascii="Times New Roman" w:hAnsi="Times New Roman"/>
        </w:rPr>
        <w:t>成交</w:t>
      </w:r>
      <w:r>
        <w:rPr>
          <w:rFonts w:ascii="Times New Roman" w:hAnsi="Times New Roman"/>
        </w:rPr>
        <w:t>后将</w:t>
      </w:r>
      <w:r>
        <w:rPr>
          <w:rFonts w:hint="eastAsia" w:ascii="Times New Roman" w:hAnsi="Times New Roman"/>
        </w:rPr>
        <w:t>成交</w:t>
      </w:r>
      <w:r>
        <w:rPr>
          <w:rFonts w:ascii="Times New Roman" w:hAnsi="Times New Roman"/>
        </w:rPr>
        <w:t>项目的</w:t>
      </w:r>
      <w:r>
        <w:rPr>
          <w:rFonts w:hint="eastAsia" w:ascii="Times New Roman" w:hAnsi="Times New Roman"/>
        </w:rPr>
        <w:t>部分工作</w:t>
      </w:r>
      <w:r>
        <w:rPr>
          <w:rFonts w:ascii="Times New Roman" w:hAnsi="Times New Roman"/>
        </w:rPr>
        <w:t>进行分包的，应符合</w:t>
      </w:r>
      <w:r>
        <w:rPr>
          <w:rFonts w:hint="eastAsia" w:ascii="Times New Roman" w:hAnsi="Times New Roman"/>
        </w:rPr>
        <w:t>供应商</w:t>
      </w:r>
      <w:r>
        <w:rPr>
          <w:rFonts w:ascii="Times New Roman" w:hAnsi="Times New Roman"/>
        </w:rPr>
        <w:t>须知前附表的规定，</w:t>
      </w:r>
      <w:r>
        <w:rPr>
          <w:rFonts w:hint="eastAsia" w:ascii="Times New Roman" w:hAnsi="Times New Roman"/>
        </w:rPr>
        <w:t>并在响应文件中载明。</w:t>
      </w:r>
    </w:p>
    <w:p w14:paraId="27A528E2">
      <w:pPr>
        <w:spacing w:line="400" w:lineRule="exact"/>
        <w:ind w:firstLine="420" w:firstLineChars="200"/>
        <w:rPr>
          <w:rFonts w:ascii="Times New Roman" w:hAnsi="Times New Roman"/>
        </w:rPr>
      </w:pPr>
      <w:r>
        <w:rPr>
          <w:rFonts w:hint="eastAsia" w:ascii="Times New Roman" w:hAnsi="Times New Roman"/>
        </w:rPr>
        <w:t>分包供应商不得将分包项目再次分包</w:t>
      </w:r>
      <w:r>
        <w:rPr>
          <w:rFonts w:ascii="Times New Roman" w:hAnsi="Times New Roman"/>
        </w:rPr>
        <w:t>。</w:t>
      </w:r>
      <w:r>
        <w:rPr>
          <w:rFonts w:hint="eastAsia" w:ascii="Times New Roman" w:hAnsi="Times New Roman"/>
        </w:rPr>
        <w:t>成交供应商</w:t>
      </w:r>
      <w:r>
        <w:rPr>
          <w:rFonts w:ascii="Times New Roman" w:hAnsi="Times New Roman"/>
        </w:rPr>
        <w:t>应当就分包项目向</w:t>
      </w:r>
      <w:r>
        <w:rPr>
          <w:rFonts w:hint="eastAsia" w:ascii="Times New Roman" w:hAnsi="Times New Roman"/>
        </w:rPr>
        <w:t>采购人</w:t>
      </w:r>
      <w:r>
        <w:rPr>
          <w:rFonts w:ascii="Times New Roman" w:hAnsi="Times New Roman"/>
        </w:rPr>
        <w:t>负责，分包</w:t>
      </w:r>
      <w:r>
        <w:rPr>
          <w:rFonts w:hint="eastAsia" w:ascii="Times New Roman" w:hAnsi="Times New Roman"/>
        </w:rPr>
        <w:t>供应商</w:t>
      </w:r>
      <w:r>
        <w:rPr>
          <w:rFonts w:ascii="Times New Roman" w:hAnsi="Times New Roman"/>
        </w:rPr>
        <w:t>就分包项目承担连带责任。</w:t>
      </w:r>
    </w:p>
    <w:bookmarkEnd w:id="85"/>
    <w:p w14:paraId="1E09FB98">
      <w:pPr>
        <w:pStyle w:val="4"/>
        <w:spacing w:line="240" w:lineRule="auto"/>
        <w:ind w:firstLine="0" w:firstLineChars="0"/>
        <w:rPr>
          <w:rFonts w:ascii="Times New Roman" w:hAnsi="Times New Roman"/>
        </w:rPr>
      </w:pPr>
      <w:bookmarkStart w:id="86" w:name="_Toc81472240"/>
      <w:bookmarkStart w:id="87" w:name="_Toc501460661"/>
      <w:r>
        <w:rPr>
          <w:rFonts w:ascii="Times New Roman" w:hAnsi="Times New Roman"/>
        </w:rPr>
        <w:t>1.1</w:t>
      </w:r>
      <w:r>
        <w:rPr>
          <w:rFonts w:hint="eastAsia" w:ascii="Times New Roman" w:hAnsi="Times New Roman"/>
        </w:rPr>
        <w:t>0</w:t>
      </w:r>
      <w:r>
        <w:rPr>
          <w:rFonts w:ascii="Times New Roman" w:hAnsi="Times New Roman"/>
        </w:rPr>
        <w:t xml:space="preserve"> 响应和偏差</w:t>
      </w:r>
      <w:bookmarkEnd w:id="86"/>
      <w:bookmarkEnd w:id="87"/>
    </w:p>
    <w:p w14:paraId="6B46B133">
      <w:pPr>
        <w:spacing w:line="400" w:lineRule="exact"/>
        <w:ind w:firstLine="420" w:firstLineChars="200"/>
        <w:rPr>
          <w:rFonts w:ascii="Times New Roman" w:hAnsi="Times New Roman"/>
        </w:rPr>
      </w:pPr>
      <w:r>
        <w:rPr>
          <w:rFonts w:ascii="Times New Roman" w:hAnsi="Times New Roman"/>
        </w:rPr>
        <w:t>1.1</w:t>
      </w:r>
      <w:r>
        <w:rPr>
          <w:rFonts w:hint="eastAsia" w:ascii="Times New Roman" w:hAnsi="Times New Roman"/>
        </w:rPr>
        <w:t>0</w:t>
      </w:r>
      <w:r>
        <w:rPr>
          <w:rFonts w:ascii="Times New Roman" w:hAnsi="Times New Roman"/>
        </w:rPr>
        <w:t>.1</w:t>
      </w:r>
      <w:r>
        <w:rPr>
          <w:rFonts w:hint="eastAsia" w:ascii="Times New Roman" w:hAnsi="Times New Roman"/>
        </w:rPr>
        <w:t xml:space="preserve"> 采购需求和合同草案中的关键条款“标记”详见供应商须知，响应文件</w:t>
      </w:r>
      <w:r>
        <w:rPr>
          <w:rFonts w:ascii="Times New Roman" w:hAnsi="Times New Roman"/>
        </w:rPr>
        <w:t>应当对</w:t>
      </w:r>
      <w:r>
        <w:rPr>
          <w:rFonts w:hint="eastAsia" w:ascii="Times New Roman" w:hAnsi="Times New Roman"/>
        </w:rPr>
        <w:t>采购需求和合同草案中的关键条款</w:t>
      </w:r>
      <w:r>
        <w:rPr>
          <w:rFonts w:ascii="Times New Roman" w:hAnsi="Times New Roman"/>
        </w:rPr>
        <w:t>作出满足性或更有利于</w:t>
      </w:r>
      <w:r>
        <w:rPr>
          <w:rFonts w:hint="eastAsia" w:ascii="Times New Roman" w:hAnsi="Times New Roman"/>
        </w:rPr>
        <w:t>采购人</w:t>
      </w:r>
      <w:r>
        <w:rPr>
          <w:rFonts w:ascii="Times New Roman" w:hAnsi="Times New Roman"/>
        </w:rPr>
        <w:t>的响应，否则，</w:t>
      </w:r>
      <w:r>
        <w:rPr>
          <w:rFonts w:hint="eastAsia" w:ascii="Times New Roman" w:hAnsi="Times New Roman"/>
        </w:rPr>
        <w:t>供应商</w:t>
      </w:r>
      <w:r>
        <w:rPr>
          <w:rFonts w:ascii="Times New Roman" w:hAnsi="Times New Roman"/>
        </w:rPr>
        <w:t>的</w:t>
      </w:r>
      <w:r>
        <w:rPr>
          <w:rFonts w:hint="eastAsia" w:ascii="Times New Roman" w:hAnsi="Times New Roman"/>
        </w:rPr>
        <w:t>响应文件将被视为无效。</w:t>
      </w:r>
    </w:p>
    <w:p w14:paraId="106B3A74">
      <w:pPr>
        <w:spacing w:line="400" w:lineRule="exact"/>
        <w:ind w:firstLine="420" w:firstLineChars="200"/>
        <w:rPr>
          <w:rFonts w:ascii="Times New Roman" w:hAnsi="Times New Roman"/>
        </w:rPr>
      </w:pPr>
      <w:r>
        <w:rPr>
          <w:rFonts w:ascii="Times New Roman" w:hAnsi="Times New Roman"/>
        </w:rPr>
        <w:t>1.1</w:t>
      </w:r>
      <w:r>
        <w:rPr>
          <w:rFonts w:hint="eastAsia" w:ascii="Times New Roman" w:hAnsi="Times New Roman"/>
        </w:rPr>
        <w:t>0</w:t>
      </w:r>
      <w:r>
        <w:rPr>
          <w:rFonts w:ascii="Times New Roman" w:hAnsi="Times New Roman"/>
        </w:rPr>
        <w:t>.2</w:t>
      </w:r>
      <w:r>
        <w:rPr>
          <w:rFonts w:hint="eastAsia" w:ascii="Times New Roman" w:hAnsi="Times New Roman"/>
        </w:rPr>
        <w:t xml:space="preserve"> 供应商须知前附表</w:t>
      </w:r>
      <w:r>
        <w:rPr>
          <w:rFonts w:ascii="Times New Roman" w:hAnsi="Times New Roman"/>
        </w:rPr>
        <w:t>规定了</w:t>
      </w:r>
      <w:r>
        <w:rPr>
          <w:rFonts w:hint="eastAsia" w:ascii="Times New Roman" w:hAnsi="Times New Roman"/>
        </w:rPr>
        <w:t>对非关键条款允许</w:t>
      </w:r>
      <w:r>
        <w:rPr>
          <w:rFonts w:ascii="Times New Roman" w:hAnsi="Times New Roman"/>
        </w:rPr>
        <w:t>偏差的范围和可以偏差</w:t>
      </w:r>
      <w:r>
        <w:rPr>
          <w:rFonts w:hint="eastAsia" w:ascii="Times New Roman" w:hAnsi="Times New Roman"/>
        </w:rPr>
        <w:t>的</w:t>
      </w:r>
      <w:r>
        <w:rPr>
          <w:rFonts w:ascii="Times New Roman" w:hAnsi="Times New Roman"/>
        </w:rPr>
        <w:t>项数的</w:t>
      </w:r>
      <w:r>
        <w:rPr>
          <w:rFonts w:hint="eastAsia" w:ascii="Times New Roman" w:hAnsi="Times New Roman"/>
        </w:rPr>
        <w:t>，如响应文件存在</w:t>
      </w:r>
      <w:r>
        <w:rPr>
          <w:rFonts w:ascii="Times New Roman" w:hAnsi="Times New Roman"/>
        </w:rPr>
        <w:t>的偏差</w:t>
      </w:r>
      <w:r>
        <w:rPr>
          <w:rFonts w:hint="eastAsia" w:ascii="Times New Roman" w:hAnsi="Times New Roman"/>
        </w:rPr>
        <w:t>超出</w:t>
      </w:r>
      <w:r>
        <w:rPr>
          <w:rFonts w:ascii="Times New Roman" w:hAnsi="Times New Roman"/>
        </w:rPr>
        <w:t>上述范围</w:t>
      </w:r>
      <w:r>
        <w:rPr>
          <w:rFonts w:hint="eastAsia" w:ascii="Times New Roman" w:hAnsi="Times New Roman"/>
        </w:rPr>
        <w:t>或</w:t>
      </w:r>
      <w:r>
        <w:rPr>
          <w:rFonts w:ascii="Times New Roman" w:hAnsi="Times New Roman"/>
        </w:rPr>
        <w:t>项数</w:t>
      </w:r>
      <w:r>
        <w:rPr>
          <w:rFonts w:hint="eastAsia" w:ascii="Times New Roman" w:hAnsi="Times New Roman"/>
        </w:rPr>
        <w:t>，将被视为无效</w:t>
      </w:r>
      <w:r>
        <w:rPr>
          <w:rFonts w:ascii="Times New Roman" w:hAnsi="Times New Roman"/>
        </w:rPr>
        <w:t>。</w:t>
      </w:r>
    </w:p>
    <w:p w14:paraId="4E2FB45A">
      <w:pPr>
        <w:pStyle w:val="3"/>
        <w:rPr>
          <w:rFonts w:ascii="Times New Roman" w:hAnsi="Times New Roman"/>
        </w:rPr>
      </w:pPr>
      <w:bookmarkStart w:id="88" w:name="_Toc501460662"/>
      <w:bookmarkStart w:id="89" w:name="_Toc81472241"/>
      <w:r>
        <w:rPr>
          <w:rFonts w:ascii="Times New Roman" w:hAnsi="Times New Roman"/>
        </w:rPr>
        <w:t xml:space="preserve">2. </w:t>
      </w:r>
      <w:bookmarkEnd w:id="88"/>
      <w:r>
        <w:rPr>
          <w:rFonts w:hint="eastAsia" w:ascii="Times New Roman" w:hAnsi="Times New Roman"/>
        </w:rPr>
        <w:t>采购文件</w:t>
      </w:r>
      <w:bookmarkEnd w:id="89"/>
    </w:p>
    <w:p w14:paraId="5FC8F79A">
      <w:pPr>
        <w:pStyle w:val="4"/>
        <w:spacing w:line="240" w:lineRule="auto"/>
        <w:ind w:firstLine="0" w:firstLineChars="0"/>
        <w:rPr>
          <w:rFonts w:ascii="Times New Roman" w:hAnsi="Times New Roman"/>
        </w:rPr>
      </w:pPr>
      <w:bookmarkStart w:id="90" w:name="_Toc81472242"/>
      <w:bookmarkStart w:id="91" w:name="_Toc501460663"/>
      <w:r>
        <w:rPr>
          <w:rFonts w:ascii="Times New Roman" w:hAnsi="Times New Roman"/>
        </w:rPr>
        <w:t>2.1</w:t>
      </w:r>
      <w:r>
        <w:rPr>
          <w:rFonts w:hint="eastAsia" w:ascii="Times New Roman" w:hAnsi="Times New Roman"/>
        </w:rPr>
        <w:t xml:space="preserve"> 采购文件</w:t>
      </w:r>
      <w:r>
        <w:rPr>
          <w:rFonts w:ascii="Times New Roman" w:hAnsi="Times New Roman"/>
        </w:rPr>
        <w:t>的组成</w:t>
      </w:r>
      <w:bookmarkEnd w:id="90"/>
    </w:p>
    <w:p w14:paraId="4F9E9320">
      <w:pPr>
        <w:spacing w:line="400" w:lineRule="exact"/>
        <w:ind w:firstLine="359" w:firstLineChars="171"/>
        <w:rPr>
          <w:rFonts w:ascii="Times New Roman" w:hAnsi="Times New Roman"/>
        </w:rPr>
      </w:pPr>
      <w:r>
        <w:rPr>
          <w:rFonts w:ascii="Times New Roman" w:hAnsi="Times New Roman"/>
        </w:rPr>
        <w:t>本</w:t>
      </w:r>
      <w:r>
        <w:rPr>
          <w:rFonts w:hint="eastAsia" w:ascii="Times New Roman" w:hAnsi="Times New Roman"/>
        </w:rPr>
        <w:t>采购文件</w:t>
      </w:r>
      <w:r>
        <w:rPr>
          <w:rFonts w:ascii="Times New Roman" w:hAnsi="Times New Roman"/>
        </w:rPr>
        <w:t>包括：</w:t>
      </w:r>
    </w:p>
    <w:p w14:paraId="6C74AD24">
      <w:pPr>
        <w:spacing w:line="400" w:lineRule="exact"/>
        <w:ind w:firstLine="359" w:firstLineChars="171"/>
        <w:rPr>
          <w:rFonts w:ascii="Times New Roman" w:hAnsi="Times New Roman"/>
        </w:rPr>
      </w:pPr>
      <w:r>
        <w:rPr>
          <w:rFonts w:ascii="Times New Roman" w:hAnsi="Times New Roman"/>
        </w:rPr>
        <w:t>（1）</w:t>
      </w:r>
      <w:r>
        <w:rPr>
          <w:rFonts w:hint="eastAsia" w:ascii="Times New Roman" w:hAnsi="Times New Roman"/>
        </w:rPr>
        <w:t>磋商采购公告</w:t>
      </w:r>
      <w:r>
        <w:rPr>
          <w:rFonts w:ascii="Times New Roman" w:hAnsi="Times New Roman"/>
        </w:rPr>
        <w:t>（或</w:t>
      </w:r>
      <w:r>
        <w:rPr>
          <w:rFonts w:hint="eastAsia" w:ascii="Times New Roman" w:hAnsi="Times New Roman"/>
        </w:rPr>
        <w:t>磋商采购邀请书</w:t>
      </w:r>
      <w:r>
        <w:rPr>
          <w:rFonts w:ascii="Times New Roman" w:hAnsi="Times New Roman"/>
        </w:rPr>
        <w:t>）；</w:t>
      </w:r>
    </w:p>
    <w:p w14:paraId="4ED08F38">
      <w:pPr>
        <w:spacing w:line="400" w:lineRule="exact"/>
        <w:ind w:firstLine="359" w:firstLineChars="171"/>
        <w:rPr>
          <w:rFonts w:ascii="Times New Roman" w:hAnsi="Times New Roman"/>
        </w:rPr>
      </w:pPr>
      <w:r>
        <w:rPr>
          <w:rFonts w:ascii="Times New Roman" w:hAnsi="Times New Roman"/>
        </w:rPr>
        <w:t>（2）</w:t>
      </w:r>
      <w:r>
        <w:rPr>
          <w:rFonts w:hint="eastAsia" w:ascii="Times New Roman" w:hAnsi="Times New Roman"/>
        </w:rPr>
        <w:t>供应商</w:t>
      </w:r>
      <w:r>
        <w:rPr>
          <w:rFonts w:ascii="Times New Roman" w:hAnsi="Times New Roman"/>
        </w:rPr>
        <w:t>须知；</w:t>
      </w:r>
    </w:p>
    <w:p w14:paraId="658C7469">
      <w:pPr>
        <w:spacing w:line="400" w:lineRule="exact"/>
        <w:ind w:firstLine="359" w:firstLineChars="171"/>
        <w:rPr>
          <w:rFonts w:ascii="Times New Roman" w:hAnsi="Times New Roman"/>
        </w:rPr>
      </w:pPr>
      <w:r>
        <w:rPr>
          <w:rFonts w:ascii="Times New Roman" w:hAnsi="Times New Roman"/>
        </w:rPr>
        <w:t>（3）</w:t>
      </w:r>
      <w:r>
        <w:rPr>
          <w:rFonts w:hint="eastAsia" w:ascii="Times New Roman" w:hAnsi="Times New Roman"/>
        </w:rPr>
        <w:t>采购需求</w:t>
      </w:r>
      <w:r>
        <w:rPr>
          <w:rFonts w:ascii="Times New Roman" w:hAnsi="Times New Roman"/>
        </w:rPr>
        <w:t>；</w:t>
      </w:r>
    </w:p>
    <w:p w14:paraId="2E3575BF">
      <w:pPr>
        <w:spacing w:line="400" w:lineRule="exact"/>
        <w:ind w:firstLine="359" w:firstLineChars="171"/>
        <w:rPr>
          <w:rFonts w:ascii="Times New Roman" w:hAnsi="Times New Roman"/>
        </w:rPr>
      </w:pPr>
      <w:r>
        <w:rPr>
          <w:rFonts w:ascii="Times New Roman" w:hAnsi="Times New Roman"/>
        </w:rPr>
        <w:t>（4）</w:t>
      </w:r>
      <w:r>
        <w:rPr>
          <w:rFonts w:hint="eastAsia" w:ascii="Times New Roman" w:hAnsi="Times New Roman"/>
        </w:rPr>
        <w:t>评审办法</w:t>
      </w:r>
      <w:r>
        <w:rPr>
          <w:rFonts w:ascii="Times New Roman" w:hAnsi="Times New Roman"/>
        </w:rPr>
        <w:t>；</w:t>
      </w:r>
    </w:p>
    <w:p w14:paraId="2DD8EA38">
      <w:pPr>
        <w:spacing w:line="400" w:lineRule="exact"/>
        <w:ind w:firstLine="359" w:firstLineChars="171"/>
        <w:rPr>
          <w:rFonts w:ascii="Times New Roman" w:hAnsi="Times New Roman"/>
        </w:rPr>
      </w:pPr>
      <w:r>
        <w:rPr>
          <w:rFonts w:ascii="Times New Roman" w:hAnsi="Times New Roman"/>
        </w:rPr>
        <w:t>（5）</w:t>
      </w:r>
      <w:r>
        <w:rPr>
          <w:rFonts w:hint="eastAsia" w:ascii="Times New Roman" w:hAnsi="Times New Roman"/>
        </w:rPr>
        <w:t>合同草案；</w:t>
      </w:r>
    </w:p>
    <w:p w14:paraId="24DADDB9">
      <w:pPr>
        <w:spacing w:line="400" w:lineRule="exact"/>
        <w:ind w:firstLine="359" w:firstLineChars="171"/>
        <w:rPr>
          <w:rFonts w:ascii="Times New Roman" w:hAnsi="Times New Roman"/>
        </w:rPr>
      </w:pPr>
      <w:r>
        <w:rPr>
          <w:rFonts w:hint="eastAsia" w:ascii="Times New Roman" w:hAnsi="Times New Roman"/>
        </w:rPr>
        <w:t>（6）响应文件</w:t>
      </w:r>
      <w:r>
        <w:rPr>
          <w:rFonts w:ascii="Times New Roman" w:hAnsi="Times New Roman"/>
        </w:rPr>
        <w:t>格式；</w:t>
      </w:r>
    </w:p>
    <w:p w14:paraId="082FD453">
      <w:pPr>
        <w:spacing w:line="400" w:lineRule="exact"/>
        <w:ind w:firstLine="420" w:firstLineChars="200"/>
        <w:rPr>
          <w:rFonts w:ascii="Times New Roman" w:hAnsi="Times New Roman"/>
        </w:rPr>
      </w:pPr>
      <w:r>
        <w:rPr>
          <w:rFonts w:hint="eastAsia" w:ascii="Times New Roman" w:hAnsi="Times New Roman"/>
        </w:rPr>
        <w:t>采购人依照本章规定，对采购文件所做</w:t>
      </w:r>
      <w:r>
        <w:rPr>
          <w:rFonts w:ascii="Times New Roman" w:hAnsi="Times New Roman"/>
        </w:rPr>
        <w:t>的澄清、修改，构成</w:t>
      </w:r>
      <w:r>
        <w:rPr>
          <w:rFonts w:hint="eastAsia" w:ascii="Times New Roman" w:hAnsi="Times New Roman"/>
        </w:rPr>
        <w:t>采购文件</w:t>
      </w:r>
      <w:r>
        <w:rPr>
          <w:rFonts w:ascii="Times New Roman" w:hAnsi="Times New Roman"/>
        </w:rPr>
        <w:t>的组成部分。</w:t>
      </w:r>
    </w:p>
    <w:bookmarkEnd w:id="91"/>
    <w:p w14:paraId="693599CC">
      <w:pPr>
        <w:pStyle w:val="4"/>
        <w:spacing w:line="240" w:lineRule="auto"/>
        <w:ind w:firstLine="0" w:firstLineChars="0"/>
        <w:rPr>
          <w:rFonts w:ascii="Times New Roman" w:hAnsi="Times New Roman"/>
        </w:rPr>
      </w:pPr>
      <w:bookmarkStart w:id="92" w:name="_Toc485303289"/>
      <w:bookmarkStart w:id="93" w:name="_Toc501460664"/>
      <w:bookmarkStart w:id="94" w:name="_Toc81472243"/>
      <w:bookmarkStart w:id="95" w:name="_Toc300834960"/>
      <w:bookmarkStart w:id="96" w:name="_Toc152042316"/>
      <w:bookmarkStart w:id="97" w:name="_Toc361508595"/>
      <w:bookmarkStart w:id="98" w:name="_Toc369531526"/>
      <w:bookmarkStart w:id="99" w:name="_Toc144974508"/>
      <w:bookmarkStart w:id="100" w:name="_Toc384308220"/>
      <w:bookmarkStart w:id="101" w:name="_Toc247513963"/>
      <w:bookmarkStart w:id="102" w:name="_Toc152045540"/>
      <w:bookmarkStart w:id="103" w:name="_Toc16623"/>
      <w:bookmarkStart w:id="104" w:name="_Toc247527564"/>
      <w:bookmarkStart w:id="105" w:name="_Toc352691484"/>
      <w:r>
        <w:rPr>
          <w:rFonts w:ascii="Times New Roman" w:hAnsi="Times New Roman"/>
        </w:rPr>
        <w:t xml:space="preserve">2.2 </w:t>
      </w:r>
      <w:r>
        <w:rPr>
          <w:rFonts w:hint="eastAsia" w:ascii="Times New Roman" w:hAnsi="Times New Roman"/>
        </w:rPr>
        <w:t>采购文件</w:t>
      </w:r>
      <w:r>
        <w:rPr>
          <w:rFonts w:ascii="Times New Roman" w:hAnsi="Times New Roman"/>
        </w:rPr>
        <w:t>的澄清</w:t>
      </w:r>
      <w:bookmarkEnd w:id="92"/>
      <w:bookmarkEnd w:id="93"/>
      <w:r>
        <w:rPr>
          <w:rFonts w:hint="eastAsia" w:ascii="Times New Roman" w:hAnsi="Times New Roman"/>
        </w:rPr>
        <w:t>和修改</w:t>
      </w:r>
      <w:bookmarkEnd w:id="94"/>
    </w:p>
    <w:p w14:paraId="7C5C293D">
      <w:pPr>
        <w:spacing w:line="400" w:lineRule="exact"/>
        <w:ind w:firstLine="420" w:firstLineChars="200"/>
        <w:rPr>
          <w:rFonts w:ascii="Times New Roman" w:hAnsi="Times New Roman"/>
        </w:rPr>
      </w:pPr>
      <w:bookmarkStart w:id="106" w:name="_Toc352691479"/>
      <w:bookmarkStart w:id="107" w:name="_Toc485303290"/>
      <w:r>
        <w:rPr>
          <w:rFonts w:ascii="Times New Roman" w:hAnsi="Times New Roman"/>
        </w:rPr>
        <w:t xml:space="preserve">2.2.1 </w:t>
      </w:r>
      <w:r>
        <w:rPr>
          <w:rFonts w:hint="eastAsia" w:ascii="Times New Roman" w:hAnsi="Times New Roman"/>
        </w:rPr>
        <w:t>供应商</w:t>
      </w:r>
      <w:r>
        <w:rPr>
          <w:rFonts w:ascii="Times New Roman" w:hAnsi="Times New Roman"/>
        </w:rPr>
        <w:t>应仔细阅读和检查</w:t>
      </w:r>
      <w:r>
        <w:rPr>
          <w:rFonts w:hint="eastAsia" w:ascii="Times New Roman" w:hAnsi="Times New Roman"/>
        </w:rPr>
        <w:t>采购文件</w:t>
      </w:r>
      <w:r>
        <w:rPr>
          <w:rFonts w:ascii="Times New Roman" w:hAnsi="Times New Roman"/>
        </w:rPr>
        <w:t>的全部内容。如发现缺页或附件不全，应及时向</w:t>
      </w:r>
      <w:r>
        <w:rPr>
          <w:rFonts w:hint="eastAsia" w:ascii="Times New Roman" w:hAnsi="Times New Roman"/>
        </w:rPr>
        <w:t>采购人</w:t>
      </w:r>
      <w:r>
        <w:rPr>
          <w:rFonts w:ascii="Times New Roman" w:hAnsi="Times New Roman"/>
        </w:rPr>
        <w:t>提出，以便补齐。如有疑问，应</w:t>
      </w:r>
      <w:r>
        <w:rPr>
          <w:rFonts w:hint="eastAsia" w:ascii="Times New Roman" w:hAnsi="Times New Roman"/>
        </w:rPr>
        <w:t>在</w:t>
      </w:r>
      <w:r>
        <w:rPr>
          <w:rFonts w:hint="eastAsia" w:ascii="黑体" w:hAnsi="黑体" w:eastAsia="黑体" w:cs="黑体"/>
          <w:iCs/>
        </w:rPr>
        <w:t>供应商须知前附表</w:t>
      </w:r>
      <w:r>
        <w:rPr>
          <w:rFonts w:ascii="Times New Roman" w:hAnsi="Times New Roman"/>
        </w:rPr>
        <w:t>规定的时间</w:t>
      </w:r>
      <w:r>
        <w:rPr>
          <w:rFonts w:hint="eastAsia" w:ascii="Times New Roman" w:hAnsi="Times New Roman"/>
        </w:rPr>
        <w:t>内</w:t>
      </w:r>
      <w:r>
        <w:rPr>
          <w:rFonts w:ascii="Times New Roman" w:hAnsi="Times New Roman"/>
        </w:rPr>
        <w:t>，</w:t>
      </w:r>
      <w:r>
        <w:rPr>
          <w:rFonts w:hint="eastAsia" w:ascii="Times New Roman" w:hAnsi="Times New Roman"/>
        </w:rPr>
        <w:t>以书面形式</w:t>
      </w:r>
      <w:r>
        <w:rPr>
          <w:rFonts w:ascii="Times New Roman" w:hAnsi="Times New Roman"/>
        </w:rPr>
        <w:t>要求</w:t>
      </w:r>
      <w:r>
        <w:rPr>
          <w:rFonts w:hint="eastAsia" w:ascii="Times New Roman" w:hAnsi="Times New Roman"/>
        </w:rPr>
        <w:t>采购人</w:t>
      </w:r>
      <w:r>
        <w:rPr>
          <w:rFonts w:ascii="Times New Roman" w:hAnsi="Times New Roman"/>
        </w:rPr>
        <w:t>对</w:t>
      </w:r>
      <w:r>
        <w:rPr>
          <w:rFonts w:hint="eastAsia" w:ascii="Times New Roman" w:hAnsi="Times New Roman"/>
        </w:rPr>
        <w:t>采购文件</w:t>
      </w:r>
      <w:r>
        <w:rPr>
          <w:rFonts w:ascii="Times New Roman" w:hAnsi="Times New Roman"/>
        </w:rPr>
        <w:t>予以澄清。</w:t>
      </w:r>
    </w:p>
    <w:p w14:paraId="5B0C2144">
      <w:pPr>
        <w:spacing w:line="400" w:lineRule="exact"/>
        <w:ind w:firstLine="420" w:firstLineChars="200"/>
        <w:rPr>
          <w:rFonts w:ascii="Times New Roman" w:hAnsi="Times New Roman"/>
        </w:rPr>
      </w:pPr>
      <w:r>
        <w:rPr>
          <w:rFonts w:ascii="Times New Roman" w:hAnsi="Times New Roman"/>
        </w:rPr>
        <w:t xml:space="preserve">2.2.2 </w:t>
      </w:r>
      <w:r>
        <w:rPr>
          <w:rFonts w:hint="eastAsia" w:ascii="Times New Roman" w:hAnsi="Times New Roman"/>
        </w:rPr>
        <w:t>采购人可根据供应商的要求或主动对采购文件进行澄清或修改。澄清或修改</w:t>
      </w:r>
      <w:r>
        <w:rPr>
          <w:rFonts w:ascii="Times New Roman" w:hAnsi="Times New Roman"/>
        </w:rPr>
        <w:t>的</w:t>
      </w:r>
      <w:r>
        <w:rPr>
          <w:rFonts w:hint="eastAsia" w:ascii="Times New Roman" w:hAnsi="Times New Roman"/>
        </w:rPr>
        <w:t>内容以补充文件的形式</w:t>
      </w:r>
      <w:r>
        <w:rPr>
          <w:rFonts w:ascii="Times New Roman" w:hAnsi="Times New Roman"/>
        </w:rPr>
        <w:t>发给所有</w:t>
      </w:r>
      <w:r>
        <w:rPr>
          <w:rFonts w:hint="eastAsia" w:ascii="Times New Roman" w:hAnsi="Times New Roman"/>
        </w:rPr>
        <w:t>获取采购文件</w:t>
      </w:r>
      <w:r>
        <w:rPr>
          <w:rFonts w:ascii="Times New Roman" w:hAnsi="Times New Roman"/>
        </w:rPr>
        <w:t>的</w:t>
      </w:r>
      <w:r>
        <w:rPr>
          <w:rFonts w:hint="eastAsia" w:ascii="Times New Roman" w:hAnsi="Times New Roman"/>
        </w:rPr>
        <w:t>供应商</w:t>
      </w:r>
      <w:r>
        <w:rPr>
          <w:rFonts w:ascii="Times New Roman" w:hAnsi="Times New Roman"/>
        </w:rPr>
        <w:t>。</w:t>
      </w:r>
      <w:r>
        <w:rPr>
          <w:rFonts w:hint="eastAsia" w:ascii="Times New Roman" w:hAnsi="Times New Roman"/>
        </w:rPr>
        <w:t>采购人可视具体情况在补充文件中通知供应商推迟递交响应文件</w:t>
      </w:r>
      <w:r>
        <w:rPr>
          <w:rFonts w:ascii="Times New Roman" w:hAnsi="Times New Roman"/>
        </w:rPr>
        <w:t>的截止时间。</w:t>
      </w:r>
    </w:p>
    <w:p w14:paraId="3EA77149">
      <w:pPr>
        <w:spacing w:line="400" w:lineRule="exact"/>
        <w:ind w:firstLine="420" w:firstLineChars="200"/>
        <w:rPr>
          <w:rFonts w:ascii="Times New Roman" w:hAnsi="Times New Roman"/>
        </w:rPr>
      </w:pPr>
      <w:r>
        <w:rPr>
          <w:rFonts w:ascii="Times New Roman" w:hAnsi="Times New Roman"/>
        </w:rPr>
        <w:t xml:space="preserve">2.2.3 </w:t>
      </w:r>
      <w:r>
        <w:rPr>
          <w:rFonts w:hint="eastAsia" w:ascii="Times New Roman" w:hAnsi="Times New Roman"/>
        </w:rPr>
        <w:t>供应商</w:t>
      </w:r>
      <w:r>
        <w:rPr>
          <w:rFonts w:ascii="Times New Roman" w:hAnsi="Times New Roman"/>
        </w:rPr>
        <w:t>在收到</w:t>
      </w:r>
      <w:r>
        <w:rPr>
          <w:rFonts w:hint="eastAsia" w:ascii="Times New Roman" w:hAnsi="Times New Roman"/>
        </w:rPr>
        <w:t>补充文件</w:t>
      </w:r>
      <w:r>
        <w:rPr>
          <w:rFonts w:ascii="Times New Roman" w:hAnsi="Times New Roman"/>
        </w:rPr>
        <w:t>后，应按</w:t>
      </w:r>
      <w:r>
        <w:rPr>
          <w:rFonts w:hint="eastAsia" w:ascii="黑体" w:hAnsi="黑体" w:eastAsia="黑体" w:cs="黑体"/>
          <w:iCs/>
        </w:rPr>
        <w:t>供应商须知前附表</w:t>
      </w:r>
      <w:r>
        <w:rPr>
          <w:rFonts w:ascii="Times New Roman" w:hAnsi="Times New Roman"/>
        </w:rPr>
        <w:t>规定的时间和</w:t>
      </w:r>
      <w:r>
        <w:rPr>
          <w:rFonts w:hint="eastAsia" w:ascii="Times New Roman" w:hAnsi="Times New Roman"/>
        </w:rPr>
        <w:t>方式</w:t>
      </w:r>
      <w:r>
        <w:rPr>
          <w:rFonts w:ascii="Times New Roman" w:hAnsi="Times New Roman"/>
        </w:rPr>
        <w:t>通知</w:t>
      </w:r>
      <w:r>
        <w:rPr>
          <w:rFonts w:hint="eastAsia" w:ascii="Times New Roman" w:hAnsi="Times New Roman"/>
        </w:rPr>
        <w:t>采购人</w:t>
      </w:r>
      <w:r>
        <w:rPr>
          <w:rFonts w:ascii="Times New Roman" w:hAnsi="Times New Roman"/>
        </w:rPr>
        <w:t>，确认已收到该</w:t>
      </w:r>
      <w:r>
        <w:rPr>
          <w:rFonts w:hint="eastAsia" w:ascii="Times New Roman" w:hAnsi="Times New Roman"/>
        </w:rPr>
        <w:t>补充文件</w:t>
      </w:r>
      <w:r>
        <w:rPr>
          <w:rFonts w:ascii="Times New Roman" w:hAnsi="Times New Roman"/>
        </w:rPr>
        <w:t>。</w:t>
      </w:r>
    </w:p>
    <w:p w14:paraId="76D1F3AC">
      <w:pPr>
        <w:spacing w:line="400" w:lineRule="exact"/>
        <w:ind w:firstLine="420" w:firstLineChars="200"/>
        <w:rPr>
          <w:rFonts w:ascii="Times New Roman" w:hAnsi="Times New Roman"/>
        </w:rPr>
      </w:pPr>
      <w:r>
        <w:rPr>
          <w:rFonts w:ascii="Times New Roman" w:hAnsi="Times New Roman"/>
        </w:rPr>
        <w:t>2.2.4 除非确有必要，</w:t>
      </w:r>
      <w:r>
        <w:rPr>
          <w:rFonts w:hint="eastAsia" w:ascii="Times New Roman" w:hAnsi="Times New Roman"/>
        </w:rPr>
        <w:t>采购人</w:t>
      </w:r>
      <w:r>
        <w:rPr>
          <w:rFonts w:ascii="Times New Roman" w:hAnsi="Times New Roman"/>
        </w:rPr>
        <w:t>有权拒绝回复</w:t>
      </w:r>
      <w:r>
        <w:rPr>
          <w:rFonts w:hint="eastAsia" w:ascii="Times New Roman" w:hAnsi="Times New Roman"/>
        </w:rPr>
        <w:t>供应商</w:t>
      </w:r>
      <w:r>
        <w:rPr>
          <w:rFonts w:ascii="Times New Roman" w:hAnsi="Times New Roman"/>
        </w:rPr>
        <w:t>在</w:t>
      </w:r>
      <w:r>
        <w:rPr>
          <w:rFonts w:hint="eastAsia" w:ascii="Times New Roman" w:hAnsi="Times New Roman"/>
        </w:rPr>
        <w:t>本章第2.2.1项</w:t>
      </w:r>
      <w:r>
        <w:rPr>
          <w:rFonts w:ascii="Times New Roman" w:hAnsi="Times New Roman"/>
        </w:rPr>
        <w:t>规定的时间后</w:t>
      </w:r>
      <w:r>
        <w:rPr>
          <w:rFonts w:hint="eastAsia" w:ascii="Times New Roman" w:hAnsi="Times New Roman"/>
        </w:rPr>
        <w:t>提出</w:t>
      </w:r>
      <w:r>
        <w:rPr>
          <w:rFonts w:ascii="Times New Roman" w:hAnsi="Times New Roman"/>
        </w:rPr>
        <w:t>的任何澄清要求。</w:t>
      </w:r>
    </w:p>
    <w:bookmarkEnd w:id="95"/>
    <w:bookmarkEnd w:id="96"/>
    <w:bookmarkEnd w:id="97"/>
    <w:bookmarkEnd w:id="98"/>
    <w:bookmarkEnd w:id="99"/>
    <w:bookmarkEnd w:id="100"/>
    <w:bookmarkEnd w:id="101"/>
    <w:bookmarkEnd w:id="102"/>
    <w:bookmarkEnd w:id="103"/>
    <w:bookmarkEnd w:id="104"/>
    <w:bookmarkEnd w:id="105"/>
    <w:bookmarkEnd w:id="106"/>
    <w:bookmarkEnd w:id="107"/>
    <w:p w14:paraId="0BB38552">
      <w:pPr>
        <w:pStyle w:val="3"/>
        <w:rPr>
          <w:rFonts w:ascii="Times New Roman" w:hAnsi="Times New Roman"/>
        </w:rPr>
      </w:pPr>
      <w:bookmarkStart w:id="108" w:name="_Toc501460667"/>
      <w:bookmarkStart w:id="109" w:name="_Toc81472244"/>
      <w:r>
        <w:rPr>
          <w:rFonts w:ascii="Times New Roman" w:hAnsi="Times New Roman"/>
        </w:rPr>
        <w:t xml:space="preserve">3. </w:t>
      </w:r>
      <w:bookmarkEnd w:id="108"/>
      <w:r>
        <w:rPr>
          <w:rFonts w:hint="eastAsia" w:ascii="Times New Roman" w:hAnsi="Times New Roman"/>
        </w:rPr>
        <w:t>响应文件</w:t>
      </w:r>
      <w:bookmarkEnd w:id="109"/>
    </w:p>
    <w:p w14:paraId="1D044471">
      <w:pPr>
        <w:pStyle w:val="4"/>
        <w:spacing w:line="240" w:lineRule="auto"/>
        <w:ind w:firstLine="0" w:firstLineChars="0"/>
        <w:rPr>
          <w:rFonts w:ascii="Times New Roman" w:hAnsi="Times New Roman"/>
        </w:rPr>
      </w:pPr>
      <w:bookmarkStart w:id="110" w:name="_Toc501460668"/>
      <w:bookmarkStart w:id="111" w:name="_Toc81472245"/>
      <w:r>
        <w:rPr>
          <w:rFonts w:ascii="Times New Roman" w:hAnsi="Times New Roman"/>
        </w:rPr>
        <w:t xml:space="preserve">3.1 </w:t>
      </w:r>
      <w:r>
        <w:rPr>
          <w:rFonts w:hint="eastAsia" w:ascii="Times New Roman" w:hAnsi="Times New Roman"/>
        </w:rPr>
        <w:t>响应文件</w:t>
      </w:r>
      <w:r>
        <w:rPr>
          <w:rFonts w:ascii="Times New Roman" w:hAnsi="Times New Roman"/>
        </w:rPr>
        <w:t>的组成</w:t>
      </w:r>
      <w:bookmarkEnd w:id="110"/>
      <w:bookmarkEnd w:id="111"/>
    </w:p>
    <w:p w14:paraId="62933E8B">
      <w:pPr>
        <w:spacing w:line="400" w:lineRule="exact"/>
        <w:ind w:firstLine="420" w:firstLineChars="200"/>
        <w:rPr>
          <w:rFonts w:ascii="Times New Roman" w:hAnsi="Times New Roman"/>
        </w:rPr>
      </w:pPr>
      <w:r>
        <w:rPr>
          <w:rFonts w:ascii="Times New Roman" w:hAnsi="Times New Roman"/>
        </w:rPr>
        <w:t xml:space="preserve">3.1.1 </w:t>
      </w:r>
      <w:r>
        <w:rPr>
          <w:rFonts w:hint="eastAsia" w:ascii="Times New Roman" w:hAnsi="Times New Roman"/>
        </w:rPr>
        <w:t>响应文件</w:t>
      </w:r>
      <w:r>
        <w:rPr>
          <w:rFonts w:ascii="Times New Roman" w:hAnsi="Times New Roman"/>
        </w:rPr>
        <w:t>应包括下列内容：</w:t>
      </w:r>
    </w:p>
    <w:p w14:paraId="0B1C9471">
      <w:pPr>
        <w:spacing w:line="400" w:lineRule="exact"/>
        <w:ind w:firstLine="420" w:firstLineChars="200"/>
        <w:rPr>
          <w:rFonts w:ascii="Times New Roman" w:hAnsi="Times New Roman"/>
        </w:rPr>
      </w:pPr>
      <w:r>
        <w:rPr>
          <w:rFonts w:hint="eastAsia" w:ascii="Times New Roman" w:hAnsi="Times New Roman"/>
        </w:rPr>
        <w:t>详见第六章“响应文件格式”</w:t>
      </w:r>
    </w:p>
    <w:p w14:paraId="10D66CDB">
      <w:pPr>
        <w:spacing w:line="400" w:lineRule="exact"/>
        <w:ind w:firstLine="420" w:firstLineChars="200"/>
        <w:rPr>
          <w:rFonts w:ascii="Times New Roman" w:hAnsi="Times New Roman"/>
        </w:rPr>
      </w:pPr>
      <w:r>
        <w:rPr>
          <w:rFonts w:hint="eastAsia" w:ascii="Times New Roman" w:hAnsi="Times New Roman"/>
        </w:rPr>
        <w:t>供应商</w:t>
      </w:r>
      <w:r>
        <w:rPr>
          <w:rFonts w:ascii="Times New Roman" w:hAnsi="Times New Roman"/>
        </w:rPr>
        <w:t>在</w:t>
      </w:r>
      <w:r>
        <w:rPr>
          <w:rFonts w:hint="eastAsia" w:ascii="Times New Roman" w:hAnsi="Times New Roman"/>
        </w:rPr>
        <w:t>磋商和评审</w:t>
      </w:r>
      <w:r>
        <w:rPr>
          <w:rFonts w:ascii="Times New Roman" w:hAnsi="Times New Roman"/>
        </w:rPr>
        <w:t>过程中作出的</w:t>
      </w:r>
      <w:r>
        <w:rPr>
          <w:rFonts w:hint="eastAsia" w:ascii="Times New Roman" w:hAnsi="Times New Roman"/>
        </w:rPr>
        <w:t>符合采购文件要求的澄清、说明和补正</w:t>
      </w:r>
      <w:r>
        <w:rPr>
          <w:rFonts w:ascii="Times New Roman" w:hAnsi="Times New Roman"/>
        </w:rPr>
        <w:t>，构成</w:t>
      </w:r>
      <w:r>
        <w:rPr>
          <w:rFonts w:hint="eastAsia" w:ascii="Times New Roman" w:hAnsi="Times New Roman"/>
        </w:rPr>
        <w:t>响应文件</w:t>
      </w:r>
      <w:r>
        <w:rPr>
          <w:rFonts w:ascii="Times New Roman" w:hAnsi="Times New Roman"/>
        </w:rPr>
        <w:t>的组成部分。</w:t>
      </w:r>
    </w:p>
    <w:p w14:paraId="6F9393DB">
      <w:pPr>
        <w:spacing w:line="400" w:lineRule="exact"/>
        <w:ind w:firstLine="359" w:firstLineChars="171"/>
        <w:rPr>
          <w:rFonts w:ascii="Times New Roman" w:hAnsi="Times New Roman"/>
        </w:rPr>
      </w:pPr>
      <w:r>
        <w:rPr>
          <w:rFonts w:ascii="Times New Roman" w:hAnsi="Times New Roman"/>
        </w:rPr>
        <w:t xml:space="preserve">3.1.2 </w:t>
      </w:r>
      <w:r>
        <w:rPr>
          <w:rFonts w:hint="eastAsia" w:ascii="Times New Roman" w:hAnsi="Times New Roman"/>
        </w:rPr>
        <w:t>供应商的法定代表人（单位负责人）亲自签署响应文件、亲自参加磋商的，响应文件</w:t>
      </w:r>
      <w:r>
        <w:rPr>
          <w:rFonts w:ascii="Times New Roman" w:hAnsi="Times New Roman"/>
        </w:rPr>
        <w:t>不包括授权委托书</w:t>
      </w:r>
      <w:r>
        <w:rPr>
          <w:rFonts w:hint="eastAsia" w:ascii="Times New Roman" w:hAnsi="Times New Roman"/>
        </w:rPr>
        <w:t>；第一章“磋商采购公告/磋商采购邀请书”规定不接受联合体的</w:t>
      </w:r>
      <w:r>
        <w:rPr>
          <w:rFonts w:ascii="Times New Roman" w:hAnsi="Times New Roman"/>
        </w:rPr>
        <w:t>，或</w:t>
      </w:r>
      <w:r>
        <w:rPr>
          <w:rFonts w:hint="eastAsia" w:ascii="Times New Roman" w:hAnsi="Times New Roman"/>
        </w:rPr>
        <w:t>供应商</w:t>
      </w:r>
      <w:r>
        <w:rPr>
          <w:rFonts w:ascii="Times New Roman" w:hAnsi="Times New Roman"/>
        </w:rPr>
        <w:t>没有组成联合体的，</w:t>
      </w:r>
      <w:r>
        <w:rPr>
          <w:rFonts w:hint="eastAsia" w:ascii="Times New Roman" w:hAnsi="Times New Roman"/>
        </w:rPr>
        <w:t>响应文件</w:t>
      </w:r>
      <w:r>
        <w:rPr>
          <w:rFonts w:ascii="Times New Roman" w:hAnsi="Times New Roman"/>
        </w:rPr>
        <w:t>不包括联合体协议书。</w:t>
      </w:r>
      <w:r>
        <w:rPr>
          <w:rFonts w:hint="eastAsia" w:ascii="Times New Roman" w:hAnsi="Times New Roman"/>
        </w:rPr>
        <w:t>供应商</w:t>
      </w:r>
      <w:r>
        <w:rPr>
          <w:rFonts w:ascii="Times New Roman" w:hAnsi="Times New Roman"/>
        </w:rPr>
        <w:t>须知前附表未要求</w:t>
      </w:r>
      <w:r>
        <w:rPr>
          <w:rFonts w:hint="eastAsia" w:ascii="Times New Roman" w:hAnsi="Times New Roman"/>
        </w:rPr>
        <w:t>供应商递交响应保证金</w:t>
      </w:r>
      <w:r>
        <w:rPr>
          <w:rFonts w:ascii="Times New Roman" w:hAnsi="Times New Roman"/>
        </w:rPr>
        <w:t>的，</w:t>
      </w:r>
      <w:r>
        <w:rPr>
          <w:rFonts w:hint="eastAsia" w:ascii="Times New Roman" w:hAnsi="Times New Roman"/>
        </w:rPr>
        <w:t>响应文件</w:t>
      </w:r>
      <w:r>
        <w:rPr>
          <w:rFonts w:ascii="Times New Roman" w:hAnsi="Times New Roman"/>
        </w:rPr>
        <w:t>不包括</w:t>
      </w:r>
      <w:r>
        <w:rPr>
          <w:rFonts w:hint="eastAsia" w:ascii="Times New Roman" w:hAnsi="Times New Roman"/>
        </w:rPr>
        <w:t>响应保证金</w:t>
      </w:r>
      <w:r>
        <w:rPr>
          <w:rFonts w:ascii="Times New Roman" w:hAnsi="Times New Roman"/>
        </w:rPr>
        <w:t>。</w:t>
      </w:r>
    </w:p>
    <w:p w14:paraId="2540C4FC">
      <w:pPr>
        <w:pStyle w:val="4"/>
        <w:spacing w:line="240" w:lineRule="auto"/>
        <w:ind w:firstLine="0" w:firstLineChars="0"/>
        <w:rPr>
          <w:rFonts w:ascii="Times New Roman" w:hAnsi="Times New Roman"/>
        </w:rPr>
      </w:pPr>
      <w:bookmarkStart w:id="112" w:name="_Toc501460669"/>
      <w:bookmarkStart w:id="113" w:name="_Toc81472246"/>
      <w:r>
        <w:rPr>
          <w:rFonts w:ascii="Times New Roman" w:hAnsi="Times New Roman"/>
        </w:rPr>
        <w:t>3.2 报价</w:t>
      </w:r>
      <w:bookmarkEnd w:id="112"/>
      <w:bookmarkEnd w:id="113"/>
    </w:p>
    <w:p w14:paraId="1D0A3064">
      <w:pPr>
        <w:spacing w:line="400" w:lineRule="exact"/>
        <w:ind w:firstLine="420" w:firstLineChars="200"/>
        <w:rPr>
          <w:rFonts w:ascii="Times New Roman" w:hAnsi="Times New Roman"/>
        </w:rPr>
      </w:pPr>
      <w:r>
        <w:rPr>
          <w:rFonts w:ascii="Times New Roman" w:hAnsi="Times New Roman"/>
        </w:rPr>
        <w:t>3.2.1</w:t>
      </w:r>
      <w:r>
        <w:rPr>
          <w:rFonts w:hint="eastAsia" w:ascii="Times New Roman" w:hAnsi="Times New Roman"/>
        </w:rPr>
        <w:t xml:space="preserve"> 供应商应按采购文件提供的格式（见第六章“响应文件格式”）在响应函和报价表中进行</w:t>
      </w:r>
      <w:r>
        <w:rPr>
          <w:rFonts w:ascii="Times New Roman" w:hAnsi="Times New Roman"/>
        </w:rPr>
        <w:t>报价</w:t>
      </w:r>
      <w:r>
        <w:rPr>
          <w:rFonts w:hint="eastAsia" w:ascii="Times New Roman" w:hAnsi="Times New Roman"/>
        </w:rPr>
        <w:t>。响应函中</w:t>
      </w:r>
      <w:r>
        <w:rPr>
          <w:rFonts w:ascii="Times New Roman" w:hAnsi="Times New Roman"/>
        </w:rPr>
        <w:t>报价应</w:t>
      </w:r>
      <w:r>
        <w:rPr>
          <w:rFonts w:hint="eastAsia" w:ascii="Times New Roman" w:hAnsi="Times New Roman"/>
        </w:rPr>
        <w:t>为包含</w:t>
      </w:r>
      <w:r>
        <w:rPr>
          <w:rFonts w:ascii="Times New Roman" w:hAnsi="Times New Roman"/>
        </w:rPr>
        <w:t>国家规定的增值税</w:t>
      </w:r>
      <w:r>
        <w:rPr>
          <w:rFonts w:hint="eastAsia" w:ascii="Times New Roman" w:hAnsi="Times New Roman"/>
        </w:rPr>
        <w:t>在内的含税价格。采购人将根据项目情况，在第四章“评审办法”第3.1.1项中选择按照含税价格或不含税价格对供应商进行价格评审。</w:t>
      </w:r>
    </w:p>
    <w:p w14:paraId="238D5B79">
      <w:pPr>
        <w:spacing w:line="400" w:lineRule="exact"/>
        <w:ind w:firstLine="420" w:firstLineChars="200"/>
        <w:rPr>
          <w:rFonts w:ascii="宋体" w:hAnsi="宋体"/>
          <w:szCs w:val="21"/>
        </w:rPr>
      </w:pPr>
      <w:r>
        <w:rPr>
          <w:rFonts w:ascii="Times New Roman" w:hAnsi="Times New Roman"/>
        </w:rPr>
        <w:t>3.2.2</w:t>
      </w:r>
      <w:r>
        <w:rPr>
          <w:rFonts w:hint="eastAsia" w:ascii="Times New Roman" w:hAnsi="Times New Roman"/>
        </w:rPr>
        <w:t xml:space="preserve"> 供应商</w:t>
      </w:r>
      <w:r>
        <w:rPr>
          <w:rFonts w:ascii="Times New Roman" w:hAnsi="Times New Roman"/>
        </w:rPr>
        <w:t>应充分了解</w:t>
      </w:r>
      <w:r>
        <w:rPr>
          <w:rFonts w:hint="eastAsia" w:ascii="Times New Roman" w:hAnsi="Times New Roman"/>
        </w:rPr>
        <w:t>采购</w:t>
      </w:r>
      <w:r>
        <w:rPr>
          <w:rFonts w:ascii="Times New Roman" w:hAnsi="Times New Roman"/>
        </w:rPr>
        <w:t>项目的总体情况以及影响报价的其他要素。</w:t>
      </w:r>
      <w:r>
        <w:rPr>
          <w:rFonts w:hint="eastAsia" w:ascii="Times New Roman" w:hAnsi="Times New Roman"/>
        </w:rPr>
        <w:t>对于采购项目，</w:t>
      </w:r>
      <w:r>
        <w:rPr>
          <w:rFonts w:hint="eastAsia" w:ascii="宋体" w:hAnsi="宋体"/>
          <w:szCs w:val="21"/>
        </w:rPr>
        <w:t>采购人在签署成交合同时及合同履行过程中，有权在</w:t>
      </w:r>
      <w:r>
        <w:rPr>
          <w:rFonts w:hint="eastAsia" w:ascii="黑体" w:hAnsi="黑体" w:eastAsia="黑体" w:cs="黑体"/>
          <w:iCs/>
        </w:rPr>
        <w:t>供应商须知前附表</w:t>
      </w:r>
      <w:r>
        <w:rPr>
          <w:rFonts w:hint="eastAsia" w:ascii="宋体" w:hAnsi="宋体"/>
          <w:szCs w:val="21"/>
        </w:rPr>
        <w:t>规定的百分比幅度内</w:t>
      </w:r>
      <w:r>
        <w:rPr>
          <w:rFonts w:hint="eastAsia" w:ascii="Times New Roman" w:hAnsi="Times New Roman"/>
        </w:rPr>
        <w:t>对采购标的的数量进行</w:t>
      </w:r>
      <w:r>
        <w:rPr>
          <w:rFonts w:hint="eastAsia" w:ascii="宋体" w:hAnsi="宋体"/>
          <w:szCs w:val="21"/>
        </w:rPr>
        <w:t>增加或减少。</w:t>
      </w:r>
    </w:p>
    <w:p w14:paraId="457111E9">
      <w:pPr>
        <w:spacing w:line="400" w:lineRule="exact"/>
        <w:ind w:firstLine="420" w:firstLineChars="200"/>
        <w:rPr>
          <w:rFonts w:ascii="Times New Roman" w:hAnsi="Times New Roman"/>
        </w:rPr>
      </w:pPr>
      <w:r>
        <w:rPr>
          <w:rFonts w:ascii="Times New Roman" w:hAnsi="Times New Roman"/>
        </w:rPr>
        <w:t>3.2.</w:t>
      </w:r>
      <w:r>
        <w:rPr>
          <w:rFonts w:hint="eastAsia" w:ascii="Times New Roman" w:hAnsi="Times New Roman"/>
        </w:rPr>
        <w:t>3 采购人</w:t>
      </w:r>
      <w:r>
        <w:rPr>
          <w:rFonts w:ascii="Times New Roman" w:hAnsi="Times New Roman"/>
        </w:rPr>
        <w:t>设有最高限价的，</w:t>
      </w:r>
      <w:r>
        <w:rPr>
          <w:rFonts w:hint="eastAsia" w:ascii="Times New Roman" w:hAnsi="Times New Roman"/>
        </w:rPr>
        <w:t>供应商</w:t>
      </w:r>
      <w:r>
        <w:rPr>
          <w:rFonts w:ascii="Times New Roman" w:hAnsi="Times New Roman"/>
        </w:rPr>
        <w:t>的报价不得超过最高限价</w:t>
      </w:r>
      <w:r>
        <w:rPr>
          <w:rFonts w:hint="eastAsia" w:ascii="Times New Roman" w:hAnsi="Times New Roman"/>
        </w:rPr>
        <w:t>。</w:t>
      </w:r>
      <w:r>
        <w:rPr>
          <w:rFonts w:ascii="Times New Roman" w:hAnsi="Times New Roman"/>
        </w:rPr>
        <w:t>最高限价在</w:t>
      </w:r>
      <w:bookmarkStart w:id="114" w:name="_Toc361508600"/>
      <w:bookmarkStart w:id="115" w:name="_Toc300834965"/>
      <w:bookmarkStart w:id="116" w:name="_Toc247527569"/>
      <w:bookmarkStart w:id="117" w:name="_Toc352691488"/>
      <w:bookmarkStart w:id="118" w:name="_Toc144974512"/>
      <w:bookmarkStart w:id="119" w:name="_Toc247513968"/>
      <w:bookmarkStart w:id="120" w:name="_Toc369531531"/>
      <w:bookmarkStart w:id="121" w:name="_Toc152042320"/>
      <w:bookmarkStart w:id="122" w:name="_Toc152045544"/>
      <w:bookmarkStart w:id="123" w:name="_Toc10429"/>
      <w:bookmarkStart w:id="124" w:name="_Toc384308225"/>
      <w:r>
        <w:rPr>
          <w:rFonts w:hint="eastAsia" w:ascii="黑体" w:hAnsi="黑体" w:eastAsia="黑体" w:cs="黑体"/>
          <w:iCs/>
        </w:rPr>
        <w:t>供应商须知前附表</w:t>
      </w:r>
      <w:r>
        <w:rPr>
          <w:rFonts w:ascii="Times New Roman" w:hAnsi="Times New Roman"/>
        </w:rPr>
        <w:t>中载明。</w:t>
      </w:r>
      <w:bookmarkEnd w:id="114"/>
      <w:bookmarkEnd w:id="115"/>
      <w:bookmarkEnd w:id="116"/>
      <w:bookmarkEnd w:id="117"/>
      <w:bookmarkEnd w:id="118"/>
      <w:bookmarkEnd w:id="119"/>
      <w:bookmarkEnd w:id="120"/>
      <w:bookmarkEnd w:id="121"/>
      <w:bookmarkEnd w:id="122"/>
      <w:bookmarkEnd w:id="123"/>
      <w:bookmarkEnd w:id="124"/>
    </w:p>
    <w:p w14:paraId="6A97097C">
      <w:pPr>
        <w:spacing w:line="400" w:lineRule="exact"/>
        <w:ind w:firstLine="420" w:firstLineChars="200"/>
        <w:rPr>
          <w:rFonts w:ascii="Times New Roman" w:hAnsi="Times New Roman"/>
        </w:rPr>
      </w:pPr>
      <w:r>
        <w:rPr>
          <w:rFonts w:hint="eastAsia" w:ascii="Times New Roman" w:hAnsi="Times New Roman"/>
        </w:rPr>
        <w:t xml:space="preserve">3.2.4 </w:t>
      </w:r>
      <w:r>
        <w:rPr>
          <w:rFonts w:ascii="Times New Roman" w:hAnsi="Times New Roman"/>
        </w:rPr>
        <w:t>报价的其他要求见</w:t>
      </w:r>
      <w:r>
        <w:rPr>
          <w:rFonts w:hint="eastAsia" w:ascii="黑体" w:hAnsi="黑体" w:eastAsia="黑体" w:cs="黑体"/>
          <w:iCs/>
        </w:rPr>
        <w:t>供应商须知前附表</w:t>
      </w:r>
      <w:r>
        <w:rPr>
          <w:rFonts w:ascii="Times New Roman" w:hAnsi="Times New Roman"/>
        </w:rPr>
        <w:t>。</w:t>
      </w:r>
    </w:p>
    <w:p w14:paraId="633922DE">
      <w:pPr>
        <w:pStyle w:val="4"/>
        <w:spacing w:line="240" w:lineRule="auto"/>
        <w:ind w:firstLine="0" w:firstLineChars="0"/>
        <w:rPr>
          <w:rFonts w:ascii="Times New Roman" w:hAnsi="Times New Roman"/>
        </w:rPr>
      </w:pPr>
      <w:bookmarkStart w:id="125" w:name="_Toc501460670"/>
      <w:bookmarkStart w:id="126" w:name="_Toc81472247"/>
      <w:r>
        <w:rPr>
          <w:rFonts w:ascii="Times New Roman" w:hAnsi="Times New Roman"/>
        </w:rPr>
        <w:t xml:space="preserve">3.3 </w:t>
      </w:r>
      <w:r>
        <w:rPr>
          <w:rFonts w:hint="eastAsia" w:ascii="Times New Roman" w:hAnsi="Times New Roman"/>
        </w:rPr>
        <w:t>响应文件</w:t>
      </w:r>
      <w:r>
        <w:rPr>
          <w:rFonts w:ascii="Times New Roman" w:hAnsi="Times New Roman"/>
        </w:rPr>
        <w:t>有效期</w:t>
      </w:r>
      <w:bookmarkEnd w:id="125"/>
      <w:bookmarkEnd w:id="126"/>
    </w:p>
    <w:p w14:paraId="5FC80140">
      <w:pPr>
        <w:spacing w:line="400" w:lineRule="exact"/>
        <w:ind w:firstLine="420" w:firstLineChars="200"/>
        <w:rPr>
          <w:rFonts w:ascii="Times New Roman" w:hAnsi="Times New Roman"/>
        </w:rPr>
      </w:pPr>
      <w:r>
        <w:rPr>
          <w:rFonts w:ascii="Times New Roman" w:hAnsi="Times New Roman"/>
        </w:rPr>
        <w:t>3.3.1 除</w:t>
      </w:r>
      <w:r>
        <w:rPr>
          <w:rFonts w:hint="eastAsia" w:ascii="黑体" w:hAnsi="黑体" w:eastAsia="黑体" w:cs="黑体"/>
          <w:iCs/>
        </w:rPr>
        <w:t>供应商须知前附表</w:t>
      </w:r>
      <w:r>
        <w:rPr>
          <w:rFonts w:ascii="Times New Roman" w:hAnsi="Times New Roman"/>
        </w:rPr>
        <w:t>另有规定外，</w:t>
      </w:r>
      <w:r>
        <w:rPr>
          <w:rFonts w:hint="eastAsia" w:ascii="Times New Roman" w:hAnsi="Times New Roman"/>
        </w:rPr>
        <w:t>响应文件</w:t>
      </w:r>
      <w:r>
        <w:rPr>
          <w:rFonts w:ascii="Times New Roman" w:hAnsi="Times New Roman"/>
        </w:rPr>
        <w:t>有效期</w:t>
      </w:r>
      <w:r>
        <w:rPr>
          <w:rFonts w:hint="eastAsia" w:ascii="Times New Roman" w:hAnsi="Times New Roman"/>
        </w:rPr>
        <w:t>应</w:t>
      </w:r>
      <w:r>
        <w:rPr>
          <w:rFonts w:ascii="Times New Roman" w:hAnsi="Times New Roman"/>
        </w:rPr>
        <w:t>为90</w:t>
      </w:r>
      <w:r>
        <w:rPr>
          <w:rFonts w:hint="eastAsia" w:ascii="Times New Roman" w:hAnsi="Times New Roman"/>
        </w:rPr>
        <w:t>日，从采购文件规定的递交响应文件的截止时间开始计算</w:t>
      </w:r>
      <w:r>
        <w:rPr>
          <w:rFonts w:ascii="Times New Roman" w:hAnsi="Times New Roman"/>
        </w:rPr>
        <w:t>。</w:t>
      </w:r>
    </w:p>
    <w:p w14:paraId="2D9C7F24">
      <w:pPr>
        <w:spacing w:line="400" w:lineRule="exact"/>
        <w:ind w:firstLine="420" w:firstLineChars="200"/>
        <w:rPr>
          <w:rFonts w:ascii="Times New Roman" w:hAnsi="Times New Roman"/>
        </w:rPr>
      </w:pPr>
      <w:r>
        <w:rPr>
          <w:rFonts w:ascii="Times New Roman" w:hAnsi="Times New Roman"/>
        </w:rPr>
        <w:t>3.3.2 出现特殊情况需要延长</w:t>
      </w:r>
      <w:r>
        <w:rPr>
          <w:rFonts w:hint="eastAsia" w:ascii="Times New Roman" w:hAnsi="Times New Roman"/>
        </w:rPr>
        <w:t>响应文件有效期</w:t>
      </w:r>
      <w:r>
        <w:rPr>
          <w:rFonts w:ascii="Times New Roman" w:hAnsi="Times New Roman"/>
        </w:rPr>
        <w:t>的，</w:t>
      </w:r>
      <w:r>
        <w:rPr>
          <w:rFonts w:hint="eastAsia" w:ascii="Times New Roman" w:hAnsi="Times New Roman"/>
        </w:rPr>
        <w:t>采购人</w:t>
      </w:r>
      <w:r>
        <w:rPr>
          <w:rFonts w:ascii="Times New Roman" w:hAnsi="Times New Roman"/>
        </w:rPr>
        <w:t>以书面形式通知所有</w:t>
      </w:r>
      <w:r>
        <w:rPr>
          <w:rFonts w:hint="eastAsia" w:ascii="Times New Roman" w:hAnsi="Times New Roman"/>
        </w:rPr>
        <w:t>供应商</w:t>
      </w:r>
      <w:r>
        <w:rPr>
          <w:rFonts w:ascii="Times New Roman" w:hAnsi="Times New Roman"/>
        </w:rPr>
        <w:t>延长</w:t>
      </w:r>
      <w:r>
        <w:rPr>
          <w:rFonts w:hint="eastAsia" w:ascii="Times New Roman" w:hAnsi="Times New Roman"/>
        </w:rPr>
        <w:t>响应文件有效期</w:t>
      </w:r>
      <w:r>
        <w:rPr>
          <w:rFonts w:ascii="Times New Roman" w:hAnsi="Times New Roman"/>
        </w:rPr>
        <w:t>。</w:t>
      </w:r>
      <w:r>
        <w:rPr>
          <w:rFonts w:hint="eastAsia" w:ascii="Times New Roman" w:hAnsi="Times New Roman"/>
        </w:rPr>
        <w:t>供应商应予以书面答复。同意延长的，应相应延长其响应保证金的有效期，但不得修改</w:t>
      </w:r>
      <w:r>
        <w:rPr>
          <w:rFonts w:ascii="Times New Roman" w:hAnsi="Times New Roman"/>
        </w:rPr>
        <w:t>其</w:t>
      </w:r>
      <w:r>
        <w:rPr>
          <w:rFonts w:hint="eastAsia" w:ascii="Times New Roman" w:hAnsi="Times New Roman"/>
        </w:rPr>
        <w:t>响应文件</w:t>
      </w:r>
      <w:r>
        <w:rPr>
          <w:rFonts w:ascii="Times New Roman" w:hAnsi="Times New Roman"/>
        </w:rPr>
        <w:t>；</w:t>
      </w:r>
      <w:r>
        <w:rPr>
          <w:rFonts w:hint="eastAsia" w:ascii="Times New Roman" w:hAnsi="Times New Roman"/>
        </w:rPr>
        <w:t>供应商</w:t>
      </w:r>
      <w:r>
        <w:rPr>
          <w:rFonts w:ascii="Times New Roman" w:hAnsi="Times New Roman"/>
        </w:rPr>
        <w:t>拒绝延长的，其</w:t>
      </w:r>
      <w:r>
        <w:rPr>
          <w:rFonts w:hint="eastAsia" w:ascii="Times New Roman" w:hAnsi="Times New Roman"/>
        </w:rPr>
        <w:t>响应文件在原有效期届满后</w:t>
      </w:r>
      <w:r>
        <w:rPr>
          <w:rFonts w:ascii="Times New Roman" w:hAnsi="Times New Roman"/>
        </w:rPr>
        <w:t>失效，但</w:t>
      </w:r>
      <w:r>
        <w:rPr>
          <w:rFonts w:hint="eastAsia" w:ascii="Times New Roman" w:hAnsi="Times New Roman"/>
        </w:rPr>
        <w:t>供应商</w:t>
      </w:r>
      <w:r>
        <w:rPr>
          <w:rFonts w:ascii="Times New Roman" w:hAnsi="Times New Roman"/>
        </w:rPr>
        <w:t>有权收回其</w:t>
      </w:r>
      <w:r>
        <w:rPr>
          <w:rFonts w:hint="eastAsia" w:ascii="Times New Roman" w:hAnsi="Times New Roman"/>
        </w:rPr>
        <w:t>响应保证金</w:t>
      </w:r>
      <w:r>
        <w:rPr>
          <w:rFonts w:ascii="Times New Roman" w:hAnsi="Times New Roman"/>
        </w:rPr>
        <w:t>。</w:t>
      </w:r>
    </w:p>
    <w:p w14:paraId="111C6256">
      <w:pPr>
        <w:pStyle w:val="4"/>
        <w:spacing w:line="240" w:lineRule="auto"/>
        <w:ind w:firstLine="0" w:firstLineChars="0"/>
        <w:rPr>
          <w:rFonts w:ascii="Times New Roman" w:hAnsi="Times New Roman"/>
        </w:rPr>
      </w:pPr>
      <w:bookmarkStart w:id="127" w:name="_Toc501460671"/>
      <w:bookmarkStart w:id="128" w:name="_Toc81472248"/>
      <w:r>
        <w:rPr>
          <w:rFonts w:ascii="Times New Roman" w:hAnsi="Times New Roman"/>
        </w:rPr>
        <w:t xml:space="preserve">3.4 </w:t>
      </w:r>
      <w:bookmarkEnd w:id="127"/>
      <w:r>
        <w:rPr>
          <w:rFonts w:hint="eastAsia" w:ascii="Times New Roman" w:hAnsi="Times New Roman"/>
        </w:rPr>
        <w:t>响应保证金</w:t>
      </w:r>
      <w:bookmarkEnd w:id="128"/>
    </w:p>
    <w:p w14:paraId="0980EE6B">
      <w:pPr>
        <w:spacing w:line="400" w:lineRule="exact"/>
        <w:ind w:firstLine="420" w:firstLineChars="200"/>
        <w:rPr>
          <w:rFonts w:ascii="Times New Roman" w:hAnsi="Times New Roman"/>
        </w:rPr>
      </w:pPr>
      <w:r>
        <w:rPr>
          <w:rFonts w:ascii="Times New Roman" w:hAnsi="Times New Roman"/>
        </w:rPr>
        <w:t xml:space="preserve">3.4.1 </w:t>
      </w:r>
      <w:r>
        <w:rPr>
          <w:rFonts w:hint="eastAsia" w:ascii="黑体" w:hAnsi="黑体" w:eastAsia="黑体" w:cs="黑体"/>
          <w:iCs/>
        </w:rPr>
        <w:t>供应商须知前附表</w:t>
      </w:r>
      <w:r>
        <w:rPr>
          <w:rFonts w:ascii="Times New Roman" w:hAnsi="Times New Roman"/>
        </w:rPr>
        <w:t>规定</w:t>
      </w:r>
      <w:r>
        <w:rPr>
          <w:rFonts w:hint="eastAsia" w:ascii="Times New Roman" w:hAnsi="Times New Roman"/>
        </w:rPr>
        <w:t>递交响应保证金的，供应商</w:t>
      </w:r>
      <w:r>
        <w:rPr>
          <w:rFonts w:ascii="Times New Roman" w:hAnsi="Times New Roman"/>
        </w:rPr>
        <w:t>在递交</w:t>
      </w:r>
      <w:r>
        <w:rPr>
          <w:rFonts w:hint="eastAsia" w:ascii="Times New Roman" w:hAnsi="Times New Roman"/>
        </w:rPr>
        <w:t>响应文件</w:t>
      </w:r>
      <w:r>
        <w:rPr>
          <w:rFonts w:ascii="Times New Roman" w:hAnsi="Times New Roman"/>
        </w:rPr>
        <w:t>的同时，应按</w:t>
      </w:r>
      <w:r>
        <w:rPr>
          <w:rFonts w:hint="eastAsia" w:ascii="Times New Roman" w:hAnsi="Times New Roman"/>
        </w:rPr>
        <w:t>供应商</w:t>
      </w:r>
      <w:r>
        <w:rPr>
          <w:rFonts w:ascii="Times New Roman" w:hAnsi="Times New Roman"/>
        </w:rPr>
        <w:t>须知前附表规定的金额</w:t>
      </w:r>
      <w:bookmarkStart w:id="129" w:name="_Toc4592"/>
      <w:bookmarkStart w:id="130" w:name="_Toc152042321"/>
      <w:bookmarkStart w:id="131" w:name="_Toc361508601"/>
      <w:bookmarkStart w:id="132" w:name="_Toc384308226"/>
      <w:bookmarkStart w:id="133" w:name="_Toc144974513"/>
      <w:bookmarkStart w:id="134" w:name="_Toc152045545"/>
      <w:bookmarkStart w:id="135" w:name="_Toc247513969"/>
      <w:bookmarkStart w:id="136" w:name="_Toc247527570"/>
      <w:bookmarkStart w:id="137" w:name="_Toc369531532"/>
      <w:bookmarkStart w:id="138" w:name="_Toc352691489"/>
      <w:bookmarkStart w:id="139" w:name="_Toc300834966"/>
      <w:r>
        <w:rPr>
          <w:rFonts w:ascii="Times New Roman" w:hAnsi="Times New Roman"/>
        </w:rPr>
        <w:t>、形式和</w:t>
      </w:r>
      <w:r>
        <w:rPr>
          <w:rFonts w:hint="eastAsia" w:ascii="Times New Roman" w:hAnsi="Times New Roman"/>
        </w:rPr>
        <w:t>采购文件提供的格式（见第六章“响应文件格式”四、响应保证金</w:t>
      </w:r>
      <w:bookmarkEnd w:id="129"/>
      <w:bookmarkEnd w:id="130"/>
      <w:bookmarkEnd w:id="131"/>
      <w:bookmarkEnd w:id="132"/>
      <w:bookmarkEnd w:id="133"/>
      <w:bookmarkEnd w:id="134"/>
      <w:bookmarkEnd w:id="135"/>
      <w:bookmarkEnd w:id="136"/>
      <w:bookmarkEnd w:id="137"/>
      <w:bookmarkEnd w:id="138"/>
      <w:bookmarkEnd w:id="139"/>
      <w:r>
        <w:rPr>
          <w:rFonts w:hint="eastAsia" w:ascii="Times New Roman" w:hAnsi="Times New Roman"/>
        </w:rPr>
        <w:t>）</w:t>
      </w:r>
      <w:r>
        <w:rPr>
          <w:rFonts w:ascii="Times New Roman" w:hAnsi="Times New Roman"/>
        </w:rPr>
        <w:t>递交</w:t>
      </w:r>
      <w:r>
        <w:rPr>
          <w:rFonts w:hint="eastAsia" w:ascii="Times New Roman" w:hAnsi="Times New Roman"/>
        </w:rPr>
        <w:t>响应保证金</w:t>
      </w:r>
      <w:r>
        <w:rPr>
          <w:rFonts w:ascii="Times New Roman" w:hAnsi="Times New Roman"/>
        </w:rPr>
        <w:t>，并作为其</w:t>
      </w:r>
      <w:r>
        <w:rPr>
          <w:rFonts w:hint="eastAsia" w:ascii="Times New Roman" w:hAnsi="Times New Roman"/>
        </w:rPr>
        <w:t>响应文件</w:t>
      </w:r>
      <w:r>
        <w:rPr>
          <w:rFonts w:ascii="Times New Roman" w:hAnsi="Times New Roman"/>
        </w:rPr>
        <w:t>的组成部分。</w:t>
      </w:r>
      <w:r>
        <w:rPr>
          <w:rFonts w:hint="eastAsia" w:ascii="Times New Roman" w:hAnsi="Times New Roman"/>
        </w:rPr>
        <w:t>供应商</w:t>
      </w:r>
      <w:r>
        <w:rPr>
          <w:rFonts w:ascii="Times New Roman" w:hAnsi="Times New Roman"/>
        </w:rPr>
        <w:t>不按要求</w:t>
      </w:r>
      <w:r>
        <w:rPr>
          <w:rFonts w:hint="eastAsia" w:ascii="Times New Roman" w:hAnsi="Times New Roman"/>
        </w:rPr>
        <w:t>递交响应保证金</w:t>
      </w:r>
      <w:r>
        <w:rPr>
          <w:rFonts w:ascii="Times New Roman" w:hAnsi="Times New Roman"/>
        </w:rPr>
        <w:t>的，</w:t>
      </w:r>
      <w:r>
        <w:rPr>
          <w:rFonts w:hint="eastAsia" w:ascii="Times New Roman" w:hAnsi="Times New Roman"/>
        </w:rPr>
        <w:t>其响应文件将被视为无效。</w:t>
      </w:r>
    </w:p>
    <w:p w14:paraId="0ACD5A25">
      <w:pPr>
        <w:spacing w:line="400" w:lineRule="exact"/>
        <w:ind w:firstLine="420" w:firstLineChars="200"/>
        <w:rPr>
          <w:rFonts w:ascii="Times New Roman" w:hAnsi="Times New Roman"/>
        </w:rPr>
      </w:pPr>
      <w:r>
        <w:rPr>
          <w:rFonts w:ascii="Times New Roman" w:hAnsi="Times New Roman"/>
        </w:rPr>
        <w:t>3.4.</w:t>
      </w:r>
      <w:r>
        <w:rPr>
          <w:rFonts w:hint="eastAsia" w:ascii="Times New Roman" w:hAnsi="Times New Roman"/>
        </w:rPr>
        <w:t>2</w:t>
      </w:r>
      <w:r>
        <w:rPr>
          <w:rFonts w:ascii="Times New Roman" w:hAnsi="Times New Roman"/>
        </w:rPr>
        <w:t xml:space="preserve"> </w:t>
      </w:r>
      <w:r>
        <w:rPr>
          <w:rFonts w:hint="eastAsia" w:ascii="黑体" w:hAnsi="黑体" w:eastAsia="黑体" w:cs="黑体"/>
          <w:iCs/>
        </w:rPr>
        <w:t>除供应商须知前附表</w:t>
      </w:r>
      <w:r>
        <w:rPr>
          <w:rFonts w:hint="eastAsia" w:ascii="Times New Roman" w:hAnsi="Times New Roman"/>
        </w:rPr>
        <w:t>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14:paraId="4FF23962">
      <w:pPr>
        <w:spacing w:line="400" w:lineRule="exact"/>
        <w:ind w:firstLine="420" w:firstLineChars="200"/>
        <w:rPr>
          <w:rFonts w:ascii="Times New Roman" w:hAnsi="Times New Roman"/>
        </w:rPr>
      </w:pPr>
      <w:r>
        <w:rPr>
          <w:rFonts w:ascii="Times New Roman" w:hAnsi="Times New Roman"/>
        </w:rPr>
        <w:t>3.4.</w:t>
      </w:r>
      <w:r>
        <w:rPr>
          <w:rFonts w:hint="eastAsia" w:ascii="Times New Roman" w:hAnsi="Times New Roman"/>
        </w:rPr>
        <w:t>3</w:t>
      </w:r>
      <w:r>
        <w:rPr>
          <w:rFonts w:ascii="Times New Roman" w:hAnsi="Times New Roman"/>
        </w:rPr>
        <w:t xml:space="preserve"> 有下列情形之一的，</w:t>
      </w:r>
      <w:r>
        <w:rPr>
          <w:rFonts w:hint="eastAsia" w:ascii="Times New Roman" w:hAnsi="Times New Roman"/>
        </w:rPr>
        <w:t>响应保证金</w:t>
      </w:r>
      <w:r>
        <w:rPr>
          <w:rFonts w:ascii="Times New Roman" w:hAnsi="Times New Roman"/>
        </w:rPr>
        <w:t>将不予退还：</w:t>
      </w:r>
    </w:p>
    <w:p w14:paraId="33F9E03E">
      <w:pPr>
        <w:spacing w:line="400" w:lineRule="exact"/>
        <w:ind w:firstLine="315" w:firstLineChars="150"/>
        <w:rPr>
          <w:rFonts w:ascii="Times New Roman" w:hAnsi="Times New Roman"/>
        </w:rPr>
      </w:pPr>
      <w:r>
        <w:rPr>
          <w:rFonts w:ascii="Times New Roman" w:hAnsi="Times New Roman"/>
        </w:rPr>
        <w:t>（1）</w:t>
      </w:r>
      <w:r>
        <w:rPr>
          <w:rFonts w:hint="eastAsia" w:ascii="Times New Roman" w:hAnsi="Times New Roman"/>
        </w:rPr>
        <w:t>供应商</w:t>
      </w:r>
      <w:r>
        <w:rPr>
          <w:rFonts w:ascii="Times New Roman" w:hAnsi="Times New Roman"/>
        </w:rPr>
        <w:t>在</w:t>
      </w:r>
      <w:r>
        <w:rPr>
          <w:rFonts w:hint="eastAsia" w:ascii="Times New Roman" w:hAnsi="Times New Roman"/>
        </w:rPr>
        <w:t>响应文件有效期</w:t>
      </w:r>
      <w:r>
        <w:rPr>
          <w:rFonts w:ascii="Times New Roman" w:hAnsi="Times New Roman"/>
        </w:rPr>
        <w:t>内撤销</w:t>
      </w:r>
      <w:r>
        <w:rPr>
          <w:rFonts w:hint="eastAsia" w:ascii="Times New Roman" w:hAnsi="Times New Roman"/>
        </w:rPr>
        <w:t>响应文件</w:t>
      </w:r>
      <w:r>
        <w:rPr>
          <w:rFonts w:ascii="Times New Roman" w:hAnsi="Times New Roman"/>
        </w:rPr>
        <w:t>；</w:t>
      </w:r>
    </w:p>
    <w:p w14:paraId="0E8279A2">
      <w:pPr>
        <w:spacing w:line="400" w:lineRule="exact"/>
        <w:ind w:firstLine="315" w:firstLineChars="150"/>
        <w:rPr>
          <w:rFonts w:ascii="Times New Roman" w:hAnsi="Times New Roman"/>
        </w:rPr>
      </w:pPr>
      <w:r>
        <w:rPr>
          <w:rFonts w:ascii="Times New Roman" w:hAnsi="Times New Roman"/>
        </w:rPr>
        <w:t>（2）</w:t>
      </w:r>
      <w:r>
        <w:rPr>
          <w:rFonts w:hint="eastAsia" w:ascii="Times New Roman" w:hAnsi="Times New Roman"/>
        </w:rPr>
        <w:t>成交供应商</w:t>
      </w:r>
      <w:r>
        <w:rPr>
          <w:rFonts w:ascii="Times New Roman" w:hAnsi="Times New Roman"/>
        </w:rPr>
        <w:t>在收到</w:t>
      </w:r>
      <w:r>
        <w:rPr>
          <w:rFonts w:hint="eastAsia" w:ascii="Times New Roman" w:hAnsi="Times New Roman"/>
        </w:rPr>
        <w:t>成交</w:t>
      </w:r>
      <w:r>
        <w:rPr>
          <w:rFonts w:ascii="Times New Roman" w:hAnsi="Times New Roman"/>
        </w:rPr>
        <w:t>通知书后，无正当理由不与</w:t>
      </w:r>
      <w:r>
        <w:rPr>
          <w:rFonts w:hint="eastAsia" w:ascii="Times New Roman" w:hAnsi="Times New Roman"/>
        </w:rPr>
        <w:t>采购人</w:t>
      </w:r>
      <w:r>
        <w:rPr>
          <w:rFonts w:ascii="Times New Roman" w:hAnsi="Times New Roman"/>
        </w:rPr>
        <w:t>订立合同，在签订合同时向</w:t>
      </w:r>
      <w:r>
        <w:rPr>
          <w:rFonts w:hint="eastAsia" w:ascii="Times New Roman" w:hAnsi="Times New Roman"/>
        </w:rPr>
        <w:t>采购人</w:t>
      </w:r>
      <w:r>
        <w:rPr>
          <w:rFonts w:ascii="Times New Roman" w:hAnsi="Times New Roman"/>
        </w:rPr>
        <w:t>提出附加条件，或者不按照</w:t>
      </w:r>
      <w:r>
        <w:rPr>
          <w:rFonts w:hint="eastAsia" w:ascii="Times New Roman" w:hAnsi="Times New Roman"/>
        </w:rPr>
        <w:t>采购文件</w:t>
      </w:r>
      <w:r>
        <w:rPr>
          <w:rFonts w:ascii="Times New Roman" w:hAnsi="Times New Roman"/>
        </w:rPr>
        <w:t>要求</w:t>
      </w:r>
      <w:r>
        <w:rPr>
          <w:rFonts w:hint="eastAsia" w:ascii="Times New Roman" w:hAnsi="Times New Roman"/>
        </w:rPr>
        <w:t>递交</w:t>
      </w:r>
      <w:r>
        <w:rPr>
          <w:rFonts w:ascii="Times New Roman" w:hAnsi="Times New Roman"/>
        </w:rPr>
        <w:t>履约保证金；</w:t>
      </w:r>
    </w:p>
    <w:p w14:paraId="107A055A">
      <w:pPr>
        <w:spacing w:line="400" w:lineRule="exact"/>
        <w:ind w:firstLine="420" w:firstLineChars="200"/>
        <w:rPr>
          <w:rFonts w:ascii="Times New Roman" w:hAnsi="Times New Roman"/>
        </w:rPr>
      </w:pPr>
      <w:r>
        <w:rPr>
          <w:rFonts w:ascii="Times New Roman" w:hAnsi="Times New Roman"/>
        </w:rPr>
        <w:t>（</w:t>
      </w:r>
      <w:r>
        <w:rPr>
          <w:rFonts w:hint="eastAsia" w:ascii="Times New Roman" w:hAnsi="Times New Roman"/>
        </w:rPr>
        <w:t>3</w:t>
      </w:r>
      <w:r>
        <w:rPr>
          <w:rFonts w:ascii="Times New Roman" w:hAnsi="Times New Roman"/>
        </w:rPr>
        <w:t>）发生</w:t>
      </w:r>
      <w:r>
        <w:rPr>
          <w:rFonts w:hint="eastAsia" w:ascii="黑体" w:hAnsi="黑体" w:eastAsia="黑体" w:cs="黑体"/>
          <w:iCs/>
        </w:rPr>
        <w:t>供应商须知前附表</w:t>
      </w:r>
      <w:r>
        <w:rPr>
          <w:rFonts w:ascii="Times New Roman" w:hAnsi="Times New Roman"/>
          <w:szCs w:val="21"/>
        </w:rPr>
        <w:t>规定的其他不予退还</w:t>
      </w:r>
      <w:r>
        <w:rPr>
          <w:rFonts w:hint="eastAsia" w:ascii="Times New Roman" w:hAnsi="Times New Roman"/>
          <w:szCs w:val="21"/>
        </w:rPr>
        <w:t>响应保证金</w:t>
      </w:r>
      <w:r>
        <w:rPr>
          <w:rFonts w:ascii="Times New Roman" w:hAnsi="Times New Roman"/>
          <w:szCs w:val="21"/>
        </w:rPr>
        <w:t>的情形</w:t>
      </w:r>
      <w:r>
        <w:rPr>
          <w:rFonts w:hint="eastAsia" w:ascii="Times New Roman" w:hAnsi="Times New Roman"/>
        </w:rPr>
        <w:t>。</w:t>
      </w:r>
    </w:p>
    <w:p w14:paraId="387C9525">
      <w:pPr>
        <w:pStyle w:val="4"/>
        <w:spacing w:line="240" w:lineRule="auto"/>
        <w:ind w:firstLine="0" w:firstLineChars="0"/>
        <w:rPr>
          <w:rFonts w:ascii="Times New Roman" w:hAnsi="Times New Roman"/>
        </w:rPr>
      </w:pPr>
      <w:bookmarkStart w:id="140" w:name="_Toc81472249"/>
      <w:bookmarkStart w:id="141" w:name="_Toc501460673"/>
      <w:r>
        <w:rPr>
          <w:rFonts w:ascii="Times New Roman" w:hAnsi="Times New Roman"/>
        </w:rPr>
        <w:t>3.5 资格审查资料</w:t>
      </w:r>
      <w:bookmarkEnd w:id="140"/>
      <w:bookmarkEnd w:id="141"/>
    </w:p>
    <w:p w14:paraId="096A0735">
      <w:pPr>
        <w:spacing w:line="400" w:lineRule="exact"/>
        <w:ind w:firstLine="420" w:firstLineChars="200"/>
        <w:rPr>
          <w:rFonts w:ascii="Times New Roman" w:hAnsi="Times New Roman"/>
        </w:rPr>
      </w:pPr>
      <w:r>
        <w:rPr>
          <w:rFonts w:hint="eastAsia" w:ascii="Times New Roman" w:hAnsi="Times New Roman"/>
        </w:rPr>
        <w:t>供应商</w:t>
      </w:r>
      <w:r>
        <w:rPr>
          <w:rFonts w:ascii="Times New Roman" w:hAnsi="Times New Roman"/>
        </w:rPr>
        <w:t>应</w:t>
      </w:r>
      <w:r>
        <w:rPr>
          <w:rFonts w:hint="eastAsia" w:ascii="Times New Roman" w:hAnsi="Times New Roman"/>
        </w:rPr>
        <w:t>提供供应商须知前附表3.5（1）-3.5（11）中</w:t>
      </w:r>
      <w:r>
        <w:rPr>
          <w:rFonts w:ascii="Times New Roman" w:hAnsi="Times New Roman"/>
        </w:rPr>
        <w:t>规定</w:t>
      </w:r>
      <w:r>
        <w:rPr>
          <w:rFonts w:hint="eastAsia" w:ascii="Times New Roman" w:hAnsi="Times New Roman"/>
        </w:rPr>
        <w:t>的</w:t>
      </w:r>
      <w:r>
        <w:rPr>
          <w:rFonts w:ascii="Times New Roman" w:hAnsi="Times New Roman"/>
        </w:rPr>
        <w:t>资格审查资料，以证明其满足</w:t>
      </w:r>
      <w:r>
        <w:rPr>
          <w:rFonts w:hint="eastAsia" w:ascii="Times New Roman" w:hAnsi="Times New Roman"/>
        </w:rPr>
        <w:t>第一章“磋商采购公告/磋商采购邀请书”对供应商</w:t>
      </w:r>
      <w:r>
        <w:rPr>
          <w:rFonts w:ascii="Times New Roman" w:hAnsi="Times New Roman"/>
        </w:rPr>
        <w:t>的</w:t>
      </w:r>
      <w:r>
        <w:rPr>
          <w:rFonts w:hint="eastAsia" w:ascii="Times New Roman" w:hAnsi="Times New Roman"/>
        </w:rPr>
        <w:t>各项资格</w:t>
      </w:r>
      <w:r>
        <w:rPr>
          <w:rFonts w:ascii="Times New Roman" w:hAnsi="Times New Roman"/>
        </w:rPr>
        <w:t>要求。</w:t>
      </w:r>
    </w:p>
    <w:p w14:paraId="4651EDD3">
      <w:pPr>
        <w:pStyle w:val="4"/>
        <w:spacing w:line="240" w:lineRule="auto"/>
        <w:ind w:firstLine="0" w:firstLineChars="0"/>
        <w:rPr>
          <w:rFonts w:ascii="Times New Roman" w:hAnsi="Times New Roman"/>
        </w:rPr>
      </w:pPr>
      <w:bookmarkStart w:id="142" w:name="_Toc501460674"/>
      <w:bookmarkStart w:id="143" w:name="_Toc81472250"/>
      <w:r>
        <w:rPr>
          <w:rFonts w:ascii="Times New Roman" w:hAnsi="Times New Roman"/>
        </w:rPr>
        <w:t>3.</w:t>
      </w:r>
      <w:bookmarkEnd w:id="142"/>
      <w:r>
        <w:rPr>
          <w:rFonts w:ascii="Times New Roman" w:hAnsi="Times New Roman"/>
        </w:rPr>
        <w:t xml:space="preserve">6 </w:t>
      </w:r>
      <w:r>
        <w:rPr>
          <w:rFonts w:hint="eastAsia" w:ascii="Times New Roman" w:hAnsi="Times New Roman"/>
        </w:rPr>
        <w:t>响应</w:t>
      </w:r>
      <w:r>
        <w:rPr>
          <w:rFonts w:ascii="Times New Roman" w:hAnsi="Times New Roman"/>
        </w:rPr>
        <w:t>方案</w:t>
      </w:r>
      <w:bookmarkEnd w:id="143"/>
    </w:p>
    <w:p w14:paraId="67188F7D">
      <w:pPr>
        <w:spacing w:line="400" w:lineRule="exact"/>
        <w:ind w:firstLine="420" w:firstLineChars="200"/>
        <w:rPr>
          <w:rFonts w:ascii="Times New Roman" w:hAnsi="Times New Roman"/>
        </w:rPr>
      </w:pPr>
      <w:r>
        <w:rPr>
          <w:rFonts w:hint="eastAsia" w:ascii="Times New Roman" w:hAnsi="Times New Roman"/>
        </w:rPr>
        <w:t>3.6.1 响应文件</w:t>
      </w:r>
      <w:r>
        <w:rPr>
          <w:rFonts w:ascii="Times New Roman" w:hAnsi="Times New Roman"/>
        </w:rPr>
        <w:t>应当对</w:t>
      </w:r>
      <w:r>
        <w:rPr>
          <w:rFonts w:hint="eastAsia" w:ascii="Times New Roman" w:hAnsi="Times New Roman"/>
        </w:rPr>
        <w:t>采购文件中的</w:t>
      </w:r>
      <w:r>
        <w:rPr>
          <w:rFonts w:ascii="Times New Roman" w:hAnsi="Times New Roman"/>
        </w:rPr>
        <w:t>实质性内容作出响应。</w:t>
      </w:r>
      <w:r>
        <w:rPr>
          <w:rFonts w:hint="eastAsia" w:ascii="Times New Roman" w:hAnsi="Times New Roman"/>
        </w:rPr>
        <w:t>采购需求中明确为关键条款（标记“*”）的，供应商还应按照</w:t>
      </w:r>
      <w:r>
        <w:rPr>
          <w:rFonts w:hint="eastAsia" w:ascii="黑体" w:hAnsi="黑体" w:eastAsia="黑体" w:cs="黑体"/>
          <w:iCs/>
        </w:rPr>
        <w:t>供应商须知前附表的规定</w:t>
      </w:r>
      <w:r>
        <w:rPr>
          <w:rFonts w:hint="eastAsia" w:ascii="Times New Roman" w:hAnsi="Times New Roman"/>
        </w:rPr>
        <w:t>提供有关证据或证明材料。</w:t>
      </w:r>
    </w:p>
    <w:p w14:paraId="1A6CFB65">
      <w:pPr>
        <w:spacing w:line="400" w:lineRule="exact"/>
        <w:ind w:firstLine="420" w:firstLineChars="200"/>
        <w:rPr>
          <w:rFonts w:ascii="Times New Roman" w:hAnsi="Times New Roman"/>
        </w:rPr>
      </w:pPr>
      <w:r>
        <w:rPr>
          <w:rFonts w:hint="eastAsia" w:ascii="Times New Roman" w:hAnsi="Times New Roman"/>
        </w:rPr>
        <w:t xml:space="preserve">3.6.2 </w:t>
      </w:r>
      <w:r>
        <w:rPr>
          <w:rFonts w:ascii="Times New Roman" w:hAnsi="Times New Roman"/>
        </w:rPr>
        <w:t>除</w:t>
      </w:r>
      <w:r>
        <w:rPr>
          <w:rFonts w:hint="eastAsia" w:ascii="黑体" w:hAnsi="黑体" w:eastAsia="黑体" w:cs="黑体"/>
          <w:iCs/>
        </w:rPr>
        <w:t>供应商须知前附表</w:t>
      </w:r>
      <w:r>
        <w:rPr>
          <w:rFonts w:ascii="Times New Roman" w:hAnsi="Times New Roman"/>
        </w:rPr>
        <w:t>规定</w:t>
      </w:r>
      <w:r>
        <w:rPr>
          <w:rFonts w:hint="eastAsia" w:ascii="Times New Roman" w:hAnsi="Times New Roman"/>
        </w:rPr>
        <w:t>供应商只能提出唯一响应方案</w:t>
      </w:r>
      <w:r>
        <w:rPr>
          <w:rFonts w:ascii="Times New Roman" w:hAnsi="Times New Roman"/>
        </w:rPr>
        <w:t>外，</w:t>
      </w:r>
      <w:r>
        <w:rPr>
          <w:rFonts w:hint="eastAsia" w:ascii="Times New Roman" w:hAnsi="Times New Roman"/>
        </w:rPr>
        <w:t>供应商可在首次递交的响应文件中提出多个响应方案。供应商在最终报价前应确定一个最终方案，并针对最终方案提出最终报价。</w:t>
      </w:r>
    </w:p>
    <w:p w14:paraId="2599F7CA">
      <w:pPr>
        <w:spacing w:line="400" w:lineRule="exact"/>
        <w:ind w:firstLine="420" w:firstLineChars="200"/>
        <w:rPr>
          <w:rFonts w:ascii="Times New Roman" w:hAnsi="Times New Roman"/>
        </w:rPr>
      </w:pPr>
      <w:r>
        <w:rPr>
          <w:rFonts w:hint="eastAsia" w:ascii="Times New Roman" w:hAnsi="Times New Roman"/>
        </w:rPr>
        <w:t>3.6</w:t>
      </w:r>
      <w:r>
        <w:rPr>
          <w:rFonts w:ascii="Times New Roman" w:hAnsi="Times New Roman"/>
        </w:rPr>
        <w:t>.</w:t>
      </w:r>
      <w:r>
        <w:rPr>
          <w:rFonts w:hint="eastAsia" w:ascii="Times New Roman" w:hAnsi="Times New Roman"/>
        </w:rPr>
        <w:t>3</w:t>
      </w:r>
      <w:r>
        <w:rPr>
          <w:rFonts w:ascii="Times New Roman" w:hAnsi="Times New Roman"/>
        </w:rPr>
        <w:t xml:space="preserve"> </w:t>
      </w:r>
      <w:r>
        <w:rPr>
          <w:rFonts w:hint="eastAsia" w:ascii="Times New Roman" w:hAnsi="Times New Roman"/>
        </w:rPr>
        <w:t>响应文件</w:t>
      </w:r>
      <w:r>
        <w:rPr>
          <w:rFonts w:ascii="Times New Roman" w:hAnsi="Times New Roman"/>
        </w:rPr>
        <w:t>对</w:t>
      </w:r>
      <w:r>
        <w:rPr>
          <w:rFonts w:hint="eastAsia" w:ascii="Times New Roman" w:hAnsi="Times New Roman"/>
        </w:rPr>
        <w:t>采购文件</w:t>
      </w:r>
      <w:r>
        <w:rPr>
          <w:rFonts w:ascii="Times New Roman" w:hAnsi="Times New Roman"/>
        </w:rPr>
        <w:t>的全部偏差，均应在</w:t>
      </w:r>
      <w:r>
        <w:rPr>
          <w:rFonts w:hint="eastAsia" w:ascii="Times New Roman" w:hAnsi="Times New Roman"/>
        </w:rPr>
        <w:t>响应文件</w:t>
      </w:r>
      <w:r>
        <w:rPr>
          <w:rFonts w:ascii="Times New Roman" w:hAnsi="Times New Roman"/>
        </w:rPr>
        <w:t>的</w:t>
      </w:r>
      <w:r>
        <w:rPr>
          <w:rFonts w:ascii="Times New Roman" w:hAnsi="Times New Roman"/>
          <w:szCs w:val="21"/>
        </w:rPr>
        <w:t>商务和技术偏差表</w:t>
      </w:r>
      <w:r>
        <w:rPr>
          <w:rFonts w:ascii="Times New Roman" w:hAnsi="Times New Roman"/>
        </w:rPr>
        <w:t>中列明</w:t>
      </w:r>
      <w:r>
        <w:rPr>
          <w:rFonts w:hint="eastAsia" w:ascii="Times New Roman" w:hAnsi="Times New Roman"/>
        </w:rPr>
        <w:t>。响应文件偏差表中未列明的内容</w:t>
      </w:r>
      <w:r>
        <w:rPr>
          <w:rFonts w:ascii="Times New Roman" w:hAnsi="Times New Roman"/>
        </w:rPr>
        <w:t>，</w:t>
      </w:r>
      <w:r>
        <w:rPr>
          <w:rFonts w:hint="eastAsia" w:ascii="Times New Roman" w:hAnsi="Times New Roman"/>
        </w:rPr>
        <w:t>将</w:t>
      </w:r>
      <w:r>
        <w:rPr>
          <w:rFonts w:hint="eastAsia" w:ascii="Times New Roman" w:hAnsi="Times New Roman"/>
          <w:szCs w:val="21"/>
        </w:rPr>
        <w:t>视为响应采购文件的要求；</w:t>
      </w:r>
      <w:r>
        <w:rPr>
          <w:rFonts w:hint="eastAsia" w:ascii="Times New Roman" w:hAnsi="Times New Roman"/>
        </w:rPr>
        <w:t>但如发现响应文件的其他部分与</w:t>
      </w:r>
      <w:r>
        <w:rPr>
          <w:rFonts w:ascii="Times New Roman" w:hAnsi="Times New Roman"/>
        </w:rPr>
        <w:t>商务和技术偏差表</w:t>
      </w:r>
      <w:r>
        <w:rPr>
          <w:rFonts w:hint="eastAsia" w:ascii="Times New Roman" w:hAnsi="Times New Roman"/>
        </w:rPr>
        <w:t>的描述不一致或供应商的响应缺乏支持性文件，则磋商小组有权要求供应商对相关问题进行澄清，并根据澄清结果对供应商的响应文件进行评审。</w:t>
      </w:r>
    </w:p>
    <w:p w14:paraId="303B3542">
      <w:pPr>
        <w:pStyle w:val="4"/>
        <w:spacing w:line="240" w:lineRule="auto"/>
        <w:ind w:firstLine="0" w:firstLineChars="0"/>
        <w:rPr>
          <w:rFonts w:ascii="Times New Roman" w:hAnsi="Times New Roman"/>
        </w:rPr>
      </w:pPr>
      <w:bookmarkStart w:id="144" w:name="_Toc501460675"/>
      <w:bookmarkStart w:id="145" w:name="_Toc81472251"/>
      <w:r>
        <w:rPr>
          <w:rFonts w:ascii="Times New Roman" w:hAnsi="Times New Roman"/>
        </w:rPr>
        <w:t xml:space="preserve">3.7 </w:t>
      </w:r>
      <w:r>
        <w:rPr>
          <w:rFonts w:hint="eastAsia" w:ascii="Times New Roman" w:hAnsi="Times New Roman"/>
        </w:rPr>
        <w:t>响应文件</w:t>
      </w:r>
      <w:r>
        <w:rPr>
          <w:rFonts w:ascii="Times New Roman" w:hAnsi="Times New Roman"/>
        </w:rPr>
        <w:t>的编制</w:t>
      </w:r>
      <w:bookmarkEnd w:id="144"/>
      <w:bookmarkEnd w:id="145"/>
    </w:p>
    <w:p w14:paraId="6B36CDE1">
      <w:pPr>
        <w:spacing w:line="360" w:lineRule="auto"/>
        <w:ind w:firstLine="420" w:firstLineChars="200"/>
        <w:rPr>
          <w:rFonts w:ascii="Times New Roman" w:hAnsi="Times New Roman"/>
        </w:rPr>
      </w:pPr>
      <w:r>
        <w:rPr>
          <w:rFonts w:ascii="Times New Roman" w:hAnsi="Times New Roman"/>
        </w:rPr>
        <w:t xml:space="preserve">3.7.1 </w:t>
      </w:r>
      <w:r>
        <w:rPr>
          <w:rFonts w:hint="eastAsia" w:ascii="Times New Roman" w:hAnsi="Times New Roman"/>
        </w:rPr>
        <w:t>响应文件</w:t>
      </w:r>
      <w:r>
        <w:rPr>
          <w:rFonts w:ascii="Times New Roman" w:hAnsi="Times New Roman"/>
        </w:rPr>
        <w:t>应按第六章</w:t>
      </w:r>
      <w:r>
        <w:rPr>
          <w:rFonts w:hint="eastAsia" w:ascii="Times New Roman" w:hAnsi="Times New Roman"/>
        </w:rPr>
        <w:t>“响应文件</w:t>
      </w:r>
      <w:r>
        <w:rPr>
          <w:rFonts w:ascii="Times New Roman" w:hAnsi="Times New Roman"/>
        </w:rPr>
        <w:t>格式</w:t>
      </w:r>
      <w:r>
        <w:rPr>
          <w:rFonts w:hint="eastAsia" w:ascii="Times New Roman" w:hAnsi="Times New Roman"/>
        </w:rPr>
        <w:t>”</w:t>
      </w:r>
      <w:r>
        <w:rPr>
          <w:rFonts w:ascii="Times New Roman" w:hAnsi="Times New Roman"/>
        </w:rPr>
        <w:t>进行编写，如有必要，可以增加附页，作为</w:t>
      </w:r>
      <w:r>
        <w:rPr>
          <w:rFonts w:hint="eastAsia" w:ascii="Times New Roman" w:hAnsi="Times New Roman"/>
        </w:rPr>
        <w:t>响应文件</w:t>
      </w:r>
      <w:r>
        <w:rPr>
          <w:rFonts w:ascii="Times New Roman" w:hAnsi="Times New Roman"/>
        </w:rPr>
        <w:t>的组成部分。</w:t>
      </w:r>
      <w:r>
        <w:rPr>
          <w:rFonts w:hint="eastAsia" w:ascii="Times New Roman" w:hAnsi="Times New Roman"/>
        </w:rPr>
        <w:t>通过新点电子交易平台在线上传。</w:t>
      </w:r>
    </w:p>
    <w:p w14:paraId="3B1499FA">
      <w:pPr>
        <w:spacing w:line="360" w:lineRule="auto"/>
        <w:ind w:firstLine="420" w:firstLineChars="200"/>
        <w:rPr>
          <w:rFonts w:hint="eastAsia" w:ascii="Times New Roman" w:hAnsi="Times New Roman"/>
        </w:rPr>
      </w:pPr>
      <w:r>
        <w:rPr>
          <w:rFonts w:ascii="Times New Roman" w:hAnsi="Times New Roman"/>
        </w:rPr>
        <w:t>3.7.2</w:t>
      </w:r>
      <w:r>
        <w:rPr>
          <w:rFonts w:hint="eastAsia" w:ascii="宋体" w:hAnsi="宋体" w:cs="Calibri"/>
          <w:szCs w:val="21"/>
        </w:rPr>
        <w:t>响应文件所附证书证件要求：</w:t>
      </w:r>
      <w:r>
        <w:rPr>
          <w:rFonts w:ascii="Times New Roman" w:hAnsi="Times New Roman"/>
        </w:rPr>
        <w:t>具体要求见供应商须知前附表</w:t>
      </w:r>
      <w:r>
        <w:rPr>
          <w:rFonts w:hint="eastAsia" w:ascii="Times New Roman" w:hAnsi="Times New Roman"/>
        </w:rPr>
        <w:t>。</w:t>
      </w:r>
    </w:p>
    <w:p w14:paraId="3329C17C">
      <w:pPr>
        <w:spacing w:line="360" w:lineRule="auto"/>
        <w:ind w:firstLine="420" w:firstLineChars="200"/>
        <w:rPr>
          <w:rFonts w:hint="eastAsia" w:ascii="Times New Roman" w:hAnsi="Times New Roman"/>
        </w:rPr>
      </w:pPr>
      <w:r>
        <w:rPr>
          <w:rFonts w:ascii="Times New Roman" w:hAnsi="Times New Roman"/>
        </w:rPr>
        <w:t>3.7.</w:t>
      </w:r>
      <w:r>
        <w:rPr>
          <w:rFonts w:hint="eastAsia" w:ascii="Times New Roman" w:hAnsi="Times New Roman"/>
        </w:rPr>
        <w:t>3</w:t>
      </w:r>
      <w:r>
        <w:rPr>
          <w:rFonts w:hint="eastAsia" w:ascii="宋体" w:hAnsi="宋体" w:cs="Calibri"/>
          <w:szCs w:val="21"/>
        </w:rPr>
        <w:t>响应文件份数及其他要求：</w:t>
      </w:r>
      <w:r>
        <w:rPr>
          <w:rFonts w:ascii="Times New Roman" w:hAnsi="Times New Roman"/>
        </w:rPr>
        <w:t>具体要求见供应商须知前附表</w:t>
      </w:r>
      <w:r>
        <w:rPr>
          <w:rFonts w:hint="eastAsia" w:ascii="Times New Roman" w:hAnsi="Times New Roman"/>
        </w:rPr>
        <w:t>。</w:t>
      </w:r>
    </w:p>
    <w:p w14:paraId="55A49FE9">
      <w:pPr>
        <w:widowControl/>
        <w:spacing w:line="360" w:lineRule="auto"/>
        <w:ind w:firstLine="420" w:firstLineChars="200"/>
        <w:rPr>
          <w:rFonts w:ascii="Times New Roman" w:hAnsi="Times New Roman"/>
        </w:rPr>
      </w:pPr>
      <w:r>
        <w:rPr>
          <w:rFonts w:ascii="Times New Roman" w:hAnsi="Times New Roman"/>
        </w:rPr>
        <w:t>3.7.</w:t>
      </w:r>
      <w:r>
        <w:rPr>
          <w:rFonts w:hint="eastAsia" w:ascii="Times New Roman" w:hAnsi="Times New Roman"/>
        </w:rPr>
        <w:t>4</w:t>
      </w:r>
      <w:r>
        <w:rPr>
          <w:rFonts w:ascii="Times New Roman" w:hAnsi="Times New Roman"/>
        </w:rPr>
        <w:t xml:space="preserve"> 因供应商自身原因而导致响应文件无法导入</w:t>
      </w:r>
      <w:r>
        <w:rPr>
          <w:rFonts w:hint="eastAsia" w:ascii="Times New Roman" w:hAnsi="Times New Roman"/>
        </w:rPr>
        <w:t>“</w:t>
      </w:r>
      <w:r>
        <w:rPr>
          <w:rFonts w:hint="eastAsia" w:ascii="宋体" w:hAnsi="宋体" w:cs="Calibri"/>
          <w:szCs w:val="21"/>
        </w:rPr>
        <w:t>新点</w:t>
      </w:r>
      <w:r>
        <w:rPr>
          <w:rFonts w:ascii="Times New Roman" w:hAnsi="Times New Roman"/>
        </w:rPr>
        <w:t>电子交易平台</w:t>
      </w:r>
      <w:r>
        <w:rPr>
          <w:rFonts w:hint="eastAsia" w:ascii="Times New Roman" w:hAnsi="Times New Roman"/>
        </w:rPr>
        <w:t>”</w:t>
      </w:r>
      <w:r>
        <w:rPr>
          <w:rFonts w:ascii="Times New Roman" w:hAnsi="Times New Roman"/>
        </w:rPr>
        <w:t>电子系统的，该响应文件视按无效处理，供应商自行承担由此导致的全部责任。</w:t>
      </w:r>
    </w:p>
    <w:p w14:paraId="3E2A4EB7">
      <w:pPr>
        <w:pStyle w:val="3"/>
        <w:rPr>
          <w:rFonts w:ascii="Times New Roman" w:hAnsi="Times New Roman"/>
        </w:rPr>
      </w:pPr>
      <w:bookmarkStart w:id="146" w:name="_Toc501460676"/>
      <w:bookmarkStart w:id="147" w:name="_Toc81472252"/>
      <w:r>
        <w:rPr>
          <w:rFonts w:ascii="Times New Roman" w:hAnsi="Times New Roman"/>
        </w:rPr>
        <w:t xml:space="preserve">4. </w:t>
      </w:r>
      <w:bookmarkEnd w:id="146"/>
      <w:r>
        <w:rPr>
          <w:rFonts w:hint="eastAsia" w:ascii="Times New Roman" w:hAnsi="Times New Roman"/>
        </w:rPr>
        <w:t>响应文件的递交</w:t>
      </w:r>
      <w:bookmarkEnd w:id="147"/>
    </w:p>
    <w:p w14:paraId="2B8A4F24">
      <w:pPr>
        <w:pStyle w:val="4"/>
        <w:spacing w:line="240" w:lineRule="auto"/>
        <w:ind w:firstLine="0" w:firstLineChars="0"/>
        <w:rPr>
          <w:rFonts w:ascii="Times New Roman" w:hAnsi="Times New Roman"/>
        </w:rPr>
      </w:pPr>
      <w:bookmarkStart w:id="148" w:name="_Toc501460677"/>
      <w:bookmarkStart w:id="149" w:name="_Toc81472253"/>
      <w:r>
        <w:rPr>
          <w:rFonts w:ascii="Times New Roman" w:hAnsi="Times New Roman"/>
        </w:rPr>
        <w:t xml:space="preserve">4.1 </w:t>
      </w:r>
      <w:r>
        <w:rPr>
          <w:rFonts w:hint="eastAsia" w:ascii="Times New Roman" w:hAnsi="Times New Roman"/>
        </w:rPr>
        <w:t>响应文件</w:t>
      </w:r>
      <w:r>
        <w:rPr>
          <w:rFonts w:ascii="Times New Roman" w:hAnsi="Times New Roman"/>
        </w:rPr>
        <w:t>的</w:t>
      </w:r>
      <w:r>
        <w:rPr>
          <w:rFonts w:hint="eastAsia" w:ascii="Times New Roman" w:hAnsi="Times New Roman"/>
        </w:rPr>
        <w:t>包装</w:t>
      </w:r>
      <w:r>
        <w:rPr>
          <w:rFonts w:ascii="Times New Roman" w:hAnsi="Times New Roman"/>
        </w:rPr>
        <w:t>和标记</w:t>
      </w:r>
      <w:bookmarkEnd w:id="148"/>
      <w:bookmarkEnd w:id="149"/>
    </w:p>
    <w:p w14:paraId="54D14D2E">
      <w:pPr>
        <w:widowControl/>
        <w:spacing w:line="360" w:lineRule="auto"/>
        <w:ind w:firstLine="420" w:firstLineChars="200"/>
        <w:rPr>
          <w:rFonts w:ascii="Times New Roman" w:hAnsi="Times New Roman"/>
        </w:rPr>
      </w:pPr>
      <w:r>
        <w:rPr>
          <w:rFonts w:ascii="Times New Roman" w:hAnsi="Times New Roman"/>
        </w:rPr>
        <w:t>4.1.1供应商应当按照采购文件和电子交易平台的要求加密响应文件，具体要求见供应商须知前附表。</w:t>
      </w:r>
    </w:p>
    <w:p w14:paraId="2B26935D">
      <w:pPr>
        <w:pStyle w:val="4"/>
        <w:spacing w:line="240" w:lineRule="auto"/>
        <w:ind w:firstLine="0" w:firstLineChars="0"/>
        <w:rPr>
          <w:rFonts w:ascii="Times New Roman" w:hAnsi="Times New Roman"/>
        </w:rPr>
      </w:pPr>
      <w:bookmarkStart w:id="150" w:name="_Toc81472254"/>
      <w:bookmarkStart w:id="151" w:name="_Toc501460678"/>
      <w:r>
        <w:rPr>
          <w:rFonts w:ascii="Times New Roman" w:hAnsi="Times New Roman"/>
        </w:rPr>
        <w:t xml:space="preserve">4.2 </w:t>
      </w:r>
      <w:r>
        <w:rPr>
          <w:rFonts w:hint="eastAsia" w:ascii="Times New Roman" w:hAnsi="Times New Roman"/>
        </w:rPr>
        <w:t>响应文件</w:t>
      </w:r>
      <w:r>
        <w:rPr>
          <w:rFonts w:ascii="Times New Roman" w:hAnsi="Times New Roman"/>
        </w:rPr>
        <w:t>的递交</w:t>
      </w:r>
      <w:bookmarkEnd w:id="150"/>
      <w:bookmarkEnd w:id="151"/>
    </w:p>
    <w:p w14:paraId="0F311F20">
      <w:pPr>
        <w:spacing w:line="400" w:lineRule="exact"/>
        <w:ind w:firstLine="420" w:firstLineChars="200"/>
        <w:rPr>
          <w:rFonts w:hint="eastAsia" w:ascii="Times New Roman" w:hAnsi="Times New Roman"/>
        </w:rPr>
      </w:pPr>
      <w:r>
        <w:rPr>
          <w:rFonts w:hint="eastAsia" w:ascii="Times New Roman" w:hAnsi="Times New Roman"/>
        </w:rPr>
        <w:t>4.2.1供应商应在采购文件规定的递交响应文件的截止时间前通过新点电子交易平台（https://www.etrading.cn/）提交响应文件。供应商应充分考虑上传文件时的不可预见因素，未在提交首次响应文件截止时间前完成上传的，视为逾期送达，采购人（“电子交易平台”）将拒绝接收。详见供应商须知前附表规定。</w:t>
      </w:r>
    </w:p>
    <w:p w14:paraId="6DD3D384">
      <w:pPr>
        <w:spacing w:line="400" w:lineRule="exact"/>
        <w:ind w:firstLine="420" w:firstLineChars="200"/>
        <w:rPr>
          <w:rFonts w:hint="eastAsia" w:ascii="Times New Roman" w:hAnsi="Times New Roman"/>
        </w:rPr>
      </w:pPr>
      <w:r>
        <w:rPr>
          <w:rFonts w:hint="eastAsia" w:ascii="Times New Roman" w:hAnsi="Times New Roman"/>
        </w:rPr>
        <w:t>4.2.2 除供应商须知前附表另有规定外，供应商所递交的响应文件不予退还。</w:t>
      </w:r>
    </w:p>
    <w:p w14:paraId="48B9D75A">
      <w:pPr>
        <w:pStyle w:val="4"/>
        <w:spacing w:line="240" w:lineRule="auto"/>
        <w:ind w:firstLine="0" w:firstLineChars="0"/>
        <w:rPr>
          <w:rFonts w:ascii="Times New Roman" w:hAnsi="Times New Roman"/>
        </w:rPr>
      </w:pPr>
      <w:bookmarkStart w:id="152" w:name="_Toc501460679"/>
      <w:bookmarkStart w:id="153" w:name="_Toc81472255"/>
      <w:r>
        <w:rPr>
          <w:rFonts w:ascii="Times New Roman" w:hAnsi="Times New Roman"/>
        </w:rPr>
        <w:t xml:space="preserve">4.3 </w:t>
      </w:r>
      <w:r>
        <w:rPr>
          <w:rFonts w:hint="eastAsia" w:ascii="Times New Roman" w:hAnsi="Times New Roman"/>
        </w:rPr>
        <w:t>响应文件</w:t>
      </w:r>
      <w:r>
        <w:rPr>
          <w:rFonts w:ascii="Times New Roman" w:hAnsi="Times New Roman"/>
        </w:rPr>
        <w:t>的修改与撤回</w:t>
      </w:r>
      <w:bookmarkEnd w:id="152"/>
      <w:bookmarkEnd w:id="153"/>
    </w:p>
    <w:p w14:paraId="4006E747">
      <w:pPr>
        <w:spacing w:line="400" w:lineRule="exact"/>
        <w:ind w:firstLine="420" w:firstLineChars="200"/>
        <w:rPr>
          <w:rFonts w:ascii="Times New Roman" w:hAnsi="Times New Roman"/>
        </w:rPr>
      </w:pPr>
      <w:r>
        <w:rPr>
          <w:rFonts w:ascii="Times New Roman" w:hAnsi="Times New Roman"/>
        </w:rPr>
        <w:t>4.3.1 在</w:t>
      </w:r>
      <w:r>
        <w:rPr>
          <w:rFonts w:hint="eastAsia" w:ascii="Times New Roman" w:hAnsi="Times New Roman"/>
        </w:rPr>
        <w:t>采购文件</w:t>
      </w:r>
      <w:r>
        <w:rPr>
          <w:rFonts w:ascii="Times New Roman" w:hAnsi="Times New Roman"/>
        </w:rPr>
        <w:t>规定的</w:t>
      </w:r>
      <w:r>
        <w:rPr>
          <w:rFonts w:hint="eastAsia" w:ascii="Times New Roman" w:hAnsi="Times New Roman"/>
        </w:rPr>
        <w:t>递交响应文件的截止时间</w:t>
      </w:r>
      <w:r>
        <w:rPr>
          <w:rFonts w:ascii="Times New Roman" w:hAnsi="Times New Roman"/>
        </w:rPr>
        <w:t>前，</w:t>
      </w:r>
      <w:r>
        <w:rPr>
          <w:rFonts w:hint="eastAsia" w:ascii="Times New Roman" w:hAnsi="Times New Roman"/>
        </w:rPr>
        <w:t>供应商</w:t>
      </w:r>
      <w:r>
        <w:rPr>
          <w:rFonts w:ascii="Times New Roman" w:hAnsi="Times New Roman"/>
        </w:rPr>
        <w:t>可以修改或撤回已递交的</w:t>
      </w:r>
      <w:r>
        <w:rPr>
          <w:rFonts w:hint="eastAsia" w:ascii="Times New Roman" w:hAnsi="Times New Roman"/>
        </w:rPr>
        <w:t>响应文件</w:t>
      </w:r>
      <w:r>
        <w:rPr>
          <w:rFonts w:ascii="Times New Roman" w:hAnsi="Times New Roman"/>
        </w:rPr>
        <w:t>，但应以书面形式通知</w:t>
      </w:r>
      <w:r>
        <w:rPr>
          <w:rFonts w:hint="eastAsia" w:ascii="Times New Roman" w:hAnsi="Times New Roman"/>
        </w:rPr>
        <w:t>采购人</w:t>
      </w:r>
      <w:r>
        <w:rPr>
          <w:rFonts w:ascii="Times New Roman" w:hAnsi="Times New Roman"/>
        </w:rPr>
        <w:t>。</w:t>
      </w:r>
    </w:p>
    <w:p w14:paraId="420074F2">
      <w:pPr>
        <w:spacing w:line="400" w:lineRule="exact"/>
        <w:ind w:firstLine="420" w:firstLineChars="200"/>
        <w:rPr>
          <w:rFonts w:ascii="Times New Roman" w:hAnsi="Times New Roman"/>
        </w:rPr>
      </w:pPr>
      <w:r>
        <w:rPr>
          <w:rFonts w:ascii="Times New Roman" w:hAnsi="Times New Roman"/>
        </w:rPr>
        <w:t>4.3.2</w:t>
      </w:r>
      <w:r>
        <w:rPr>
          <w:rFonts w:hint="eastAsia" w:ascii="Times New Roman" w:hAnsi="Times New Roman"/>
        </w:rPr>
        <w:t xml:space="preserve"> 响应文件的修改文件或供应商撤回已</w:t>
      </w:r>
      <w:r>
        <w:rPr>
          <w:rFonts w:ascii="Times New Roman" w:hAnsi="Times New Roman"/>
        </w:rPr>
        <w:t>递交</w:t>
      </w:r>
      <w:r>
        <w:rPr>
          <w:rFonts w:hint="eastAsia" w:ascii="Times New Roman" w:hAnsi="Times New Roman"/>
        </w:rPr>
        <w:t>响应文件</w:t>
      </w:r>
      <w:r>
        <w:rPr>
          <w:rFonts w:ascii="Times New Roman" w:hAnsi="Times New Roman"/>
        </w:rPr>
        <w:t>的书面通知应</w:t>
      </w:r>
      <w:r>
        <w:rPr>
          <w:rFonts w:hint="eastAsia" w:ascii="Times New Roman" w:hAnsi="Times New Roman"/>
        </w:rPr>
        <w:t>由供应商的法定代表人（单位负责人）或其授权的代理人签字并加盖单位章</w:t>
      </w:r>
      <w:r>
        <w:rPr>
          <w:rFonts w:ascii="Times New Roman" w:hAnsi="Times New Roman"/>
        </w:rPr>
        <w:t>。</w:t>
      </w:r>
      <w:r>
        <w:rPr>
          <w:rFonts w:hint="eastAsia" w:ascii="Times New Roman" w:hAnsi="Times New Roman"/>
        </w:rPr>
        <w:t>采购人</w:t>
      </w:r>
      <w:r>
        <w:rPr>
          <w:rFonts w:ascii="Times New Roman" w:hAnsi="Times New Roman"/>
        </w:rPr>
        <w:t>收到</w:t>
      </w:r>
      <w:r>
        <w:rPr>
          <w:rFonts w:hint="eastAsia" w:ascii="Times New Roman" w:hAnsi="Times New Roman"/>
        </w:rPr>
        <w:t>供应商</w:t>
      </w:r>
      <w:r>
        <w:rPr>
          <w:rFonts w:ascii="Times New Roman" w:hAnsi="Times New Roman"/>
        </w:rPr>
        <w:t>修改</w:t>
      </w:r>
      <w:r>
        <w:rPr>
          <w:rFonts w:hint="eastAsia" w:ascii="Times New Roman" w:hAnsi="Times New Roman"/>
        </w:rPr>
        <w:t>响应文件</w:t>
      </w:r>
      <w:r>
        <w:rPr>
          <w:rFonts w:ascii="Times New Roman" w:hAnsi="Times New Roman"/>
        </w:rPr>
        <w:t>的书面</w:t>
      </w:r>
      <w:r>
        <w:rPr>
          <w:rFonts w:hint="eastAsia" w:ascii="Times New Roman" w:hAnsi="Times New Roman"/>
        </w:rPr>
        <w:t>文件</w:t>
      </w:r>
      <w:r>
        <w:rPr>
          <w:rFonts w:ascii="Times New Roman" w:hAnsi="Times New Roman"/>
        </w:rPr>
        <w:t>后，向</w:t>
      </w:r>
      <w:r>
        <w:rPr>
          <w:rFonts w:hint="eastAsia" w:ascii="Times New Roman" w:hAnsi="Times New Roman"/>
        </w:rPr>
        <w:t>供应商</w:t>
      </w:r>
      <w:r>
        <w:rPr>
          <w:rFonts w:ascii="Times New Roman" w:hAnsi="Times New Roman"/>
        </w:rPr>
        <w:t>出具</w:t>
      </w:r>
      <w:r>
        <w:rPr>
          <w:rFonts w:hint="eastAsia" w:ascii="Times New Roman" w:hAnsi="Times New Roman"/>
        </w:rPr>
        <w:t>接收凭证；采购人</w:t>
      </w:r>
      <w:r>
        <w:rPr>
          <w:rFonts w:ascii="Times New Roman" w:hAnsi="Times New Roman"/>
        </w:rPr>
        <w:t>收到</w:t>
      </w:r>
      <w:r>
        <w:rPr>
          <w:rFonts w:hint="eastAsia" w:ascii="Times New Roman" w:hAnsi="Times New Roman"/>
        </w:rPr>
        <w:t>供应商</w:t>
      </w:r>
      <w:r>
        <w:rPr>
          <w:rFonts w:ascii="Times New Roman" w:hAnsi="Times New Roman"/>
        </w:rPr>
        <w:t>撤回</w:t>
      </w:r>
      <w:r>
        <w:rPr>
          <w:rFonts w:hint="eastAsia" w:ascii="Times New Roman" w:hAnsi="Times New Roman"/>
        </w:rPr>
        <w:t>响应文件</w:t>
      </w:r>
      <w:r>
        <w:rPr>
          <w:rFonts w:ascii="Times New Roman" w:hAnsi="Times New Roman"/>
        </w:rPr>
        <w:t>的书面通知</w:t>
      </w:r>
      <w:r>
        <w:rPr>
          <w:rFonts w:hint="eastAsia" w:ascii="Times New Roman" w:hAnsi="Times New Roman"/>
        </w:rPr>
        <w:t>后，退回供应商的响应文件</w:t>
      </w:r>
      <w:r>
        <w:rPr>
          <w:rFonts w:ascii="Times New Roman" w:hAnsi="Times New Roman"/>
        </w:rPr>
        <w:t>。</w:t>
      </w:r>
    </w:p>
    <w:p w14:paraId="6571E326">
      <w:pPr>
        <w:spacing w:line="400" w:lineRule="exact"/>
        <w:ind w:firstLine="420" w:firstLineChars="200"/>
        <w:rPr>
          <w:rFonts w:ascii="Times New Roman" w:hAnsi="Times New Roman"/>
        </w:rPr>
      </w:pPr>
      <w:r>
        <w:rPr>
          <w:rFonts w:ascii="Times New Roman" w:hAnsi="Times New Roman"/>
        </w:rPr>
        <w:t xml:space="preserve">4.3.3 </w:t>
      </w:r>
      <w:r>
        <w:rPr>
          <w:rFonts w:hint="eastAsia" w:ascii="Times New Roman" w:hAnsi="Times New Roman"/>
        </w:rPr>
        <w:t>除供应商须知前附表另有规定外，供应商</w:t>
      </w:r>
      <w:r>
        <w:rPr>
          <w:rFonts w:ascii="Times New Roman" w:hAnsi="Times New Roman"/>
        </w:rPr>
        <w:t>撤回</w:t>
      </w:r>
      <w:r>
        <w:rPr>
          <w:rFonts w:hint="eastAsia" w:ascii="Times New Roman" w:hAnsi="Times New Roman"/>
        </w:rPr>
        <w:t>响应文件</w:t>
      </w:r>
      <w:r>
        <w:rPr>
          <w:rFonts w:ascii="Times New Roman" w:hAnsi="Times New Roman"/>
        </w:rPr>
        <w:t>的，</w:t>
      </w:r>
      <w:r>
        <w:rPr>
          <w:rFonts w:hint="eastAsia" w:ascii="Times New Roman" w:hAnsi="Times New Roman"/>
        </w:rPr>
        <w:t>采购人应在5日内</w:t>
      </w:r>
      <w:r>
        <w:rPr>
          <w:rFonts w:ascii="Times New Roman" w:hAnsi="Times New Roman"/>
        </w:rPr>
        <w:t>退还已收取的</w:t>
      </w:r>
      <w:r>
        <w:rPr>
          <w:rFonts w:hint="eastAsia" w:ascii="Times New Roman" w:hAnsi="Times New Roman"/>
        </w:rPr>
        <w:t>响应保证金</w:t>
      </w:r>
      <w:r>
        <w:rPr>
          <w:rFonts w:ascii="Times New Roman" w:hAnsi="Times New Roman"/>
        </w:rPr>
        <w:t>。</w:t>
      </w:r>
    </w:p>
    <w:p w14:paraId="1B38DBAE">
      <w:pPr>
        <w:spacing w:line="400" w:lineRule="exact"/>
        <w:ind w:firstLine="420" w:firstLineChars="200"/>
        <w:rPr>
          <w:rFonts w:hint="eastAsia" w:ascii="Times New Roman" w:hAnsi="Times New Roman"/>
        </w:rPr>
      </w:pPr>
      <w:r>
        <w:rPr>
          <w:rFonts w:ascii="Times New Roman" w:hAnsi="Times New Roman"/>
        </w:rPr>
        <w:t>4.3.</w:t>
      </w:r>
      <w:bookmarkStart w:id="154" w:name="_Toc369531541"/>
      <w:bookmarkStart w:id="155" w:name="_Toc247527578"/>
      <w:bookmarkStart w:id="156" w:name="_Toc384308235"/>
      <w:bookmarkStart w:id="157" w:name="_Toc19203"/>
      <w:bookmarkStart w:id="158" w:name="_Toc247513977"/>
      <w:bookmarkStart w:id="159" w:name="_Toc152045553"/>
      <w:bookmarkStart w:id="160" w:name="_Toc361508610"/>
      <w:bookmarkStart w:id="161" w:name="_Toc352691497"/>
      <w:bookmarkStart w:id="162" w:name="_Toc152042329"/>
      <w:bookmarkStart w:id="163" w:name="_Toc144974521"/>
      <w:bookmarkStart w:id="164" w:name="_Toc300834974"/>
      <w:r>
        <w:rPr>
          <w:rFonts w:ascii="Times New Roman" w:hAnsi="Times New Roman"/>
        </w:rPr>
        <w:t>4 修改的内容为</w:t>
      </w:r>
      <w:bookmarkEnd w:id="154"/>
      <w:bookmarkEnd w:id="155"/>
      <w:bookmarkEnd w:id="156"/>
      <w:bookmarkEnd w:id="157"/>
      <w:bookmarkEnd w:id="158"/>
      <w:bookmarkEnd w:id="159"/>
      <w:bookmarkEnd w:id="160"/>
      <w:bookmarkEnd w:id="161"/>
      <w:bookmarkEnd w:id="162"/>
      <w:bookmarkEnd w:id="163"/>
      <w:bookmarkEnd w:id="164"/>
      <w:r>
        <w:rPr>
          <w:rFonts w:hint="eastAsia" w:ascii="Times New Roman" w:hAnsi="Times New Roman"/>
        </w:rPr>
        <w:t>响应文件</w:t>
      </w:r>
      <w:r>
        <w:rPr>
          <w:rFonts w:ascii="Times New Roman" w:hAnsi="Times New Roman"/>
        </w:rPr>
        <w:t>的组成部分。</w:t>
      </w:r>
      <w:r>
        <w:rPr>
          <w:rFonts w:hint="eastAsia" w:ascii="Times New Roman" w:hAnsi="Times New Roman"/>
        </w:rPr>
        <w:t>响应文件</w:t>
      </w:r>
      <w:r>
        <w:rPr>
          <w:rFonts w:ascii="Times New Roman" w:hAnsi="Times New Roman"/>
        </w:rPr>
        <w:t>的修改文件应按照本章第3条、第4条的规定进行编制、</w:t>
      </w:r>
      <w:r>
        <w:rPr>
          <w:rFonts w:hint="eastAsia" w:ascii="Times New Roman" w:hAnsi="Times New Roman"/>
        </w:rPr>
        <w:t>包装</w:t>
      </w:r>
      <w:r>
        <w:rPr>
          <w:rFonts w:ascii="Times New Roman" w:hAnsi="Times New Roman"/>
        </w:rPr>
        <w:t>、标记和递交，并标明</w:t>
      </w:r>
      <w:r>
        <w:rPr>
          <w:rFonts w:hint="eastAsia" w:ascii="Times New Roman" w:hAnsi="Times New Roman"/>
        </w:rPr>
        <w:t>“</w:t>
      </w:r>
      <w:r>
        <w:rPr>
          <w:rFonts w:ascii="Times New Roman" w:hAnsi="Times New Roman"/>
        </w:rPr>
        <w:t>修改</w:t>
      </w:r>
      <w:r>
        <w:rPr>
          <w:rFonts w:hint="eastAsia" w:ascii="Times New Roman" w:hAnsi="Times New Roman"/>
        </w:rPr>
        <w:t>”</w:t>
      </w:r>
      <w:r>
        <w:rPr>
          <w:rFonts w:ascii="Times New Roman" w:hAnsi="Times New Roman"/>
        </w:rPr>
        <w:t>字样</w:t>
      </w:r>
      <w:r>
        <w:rPr>
          <w:rFonts w:hint="eastAsia" w:ascii="Times New Roman" w:hAnsi="Times New Roman"/>
        </w:rPr>
        <w:t>。</w:t>
      </w:r>
    </w:p>
    <w:p w14:paraId="2B612D6A">
      <w:pPr>
        <w:pStyle w:val="3"/>
        <w:rPr>
          <w:rFonts w:ascii="Times New Roman" w:hAnsi="Times New Roman"/>
        </w:rPr>
      </w:pPr>
      <w:bookmarkStart w:id="165" w:name="_Toc81472256"/>
      <w:bookmarkStart w:id="166" w:name="_Toc501460680"/>
      <w:r>
        <w:rPr>
          <w:rFonts w:ascii="Times New Roman" w:hAnsi="Times New Roman"/>
        </w:rPr>
        <w:t xml:space="preserve">5. </w:t>
      </w:r>
      <w:r>
        <w:rPr>
          <w:rFonts w:hint="eastAsia" w:ascii="Times New Roman" w:hAnsi="Times New Roman"/>
        </w:rPr>
        <w:t>开启响应文件</w:t>
      </w:r>
      <w:bookmarkEnd w:id="165"/>
      <w:bookmarkEnd w:id="166"/>
    </w:p>
    <w:p w14:paraId="356A1E04">
      <w:pPr>
        <w:spacing w:line="400" w:lineRule="exact"/>
        <w:ind w:firstLine="420" w:firstLineChars="200"/>
        <w:rPr>
          <w:rFonts w:ascii="Times New Roman" w:hAnsi="Times New Roman"/>
        </w:rPr>
      </w:pPr>
      <w:r>
        <w:rPr>
          <w:rFonts w:hint="eastAsia" w:ascii="Times New Roman" w:hAnsi="Times New Roman"/>
        </w:rPr>
        <w:t>采购人根据采购项目的市场供应情况确定是否公开开启响应文件。供应商须知前附表</w:t>
      </w:r>
      <w:r>
        <w:rPr>
          <w:rFonts w:ascii="Times New Roman" w:hAnsi="Times New Roman"/>
        </w:rPr>
        <w:t>规定</w:t>
      </w:r>
      <w:r>
        <w:rPr>
          <w:rFonts w:hint="eastAsia" w:ascii="Times New Roman" w:hAnsi="Times New Roman"/>
        </w:rPr>
        <w:t>公开开启响应文件的，开启活动应按本条规定进行。</w:t>
      </w:r>
    </w:p>
    <w:p w14:paraId="73B37E01">
      <w:pPr>
        <w:pStyle w:val="4"/>
        <w:spacing w:line="240" w:lineRule="auto"/>
        <w:ind w:firstLine="0" w:firstLineChars="0"/>
        <w:rPr>
          <w:rFonts w:ascii="Times New Roman" w:hAnsi="Times New Roman"/>
        </w:rPr>
      </w:pPr>
      <w:bookmarkStart w:id="167" w:name="_Toc81472258"/>
      <w:bookmarkStart w:id="168" w:name="_Toc501460683"/>
      <w:r>
        <w:rPr>
          <w:rFonts w:ascii="Times New Roman" w:hAnsi="Times New Roman"/>
        </w:rPr>
        <w:t>5.1</w:t>
      </w:r>
      <w:r>
        <w:rPr>
          <w:rFonts w:hint="eastAsia" w:ascii="Times New Roman" w:hAnsi="Times New Roman"/>
        </w:rPr>
        <w:t>开启响应文件的</w:t>
      </w:r>
      <w:r>
        <w:rPr>
          <w:rFonts w:ascii="Times New Roman" w:hAnsi="Times New Roman"/>
        </w:rPr>
        <w:t>时间和地点</w:t>
      </w:r>
      <w:bookmarkEnd w:id="167"/>
    </w:p>
    <w:p w14:paraId="7287BC98">
      <w:pPr>
        <w:widowControl/>
        <w:adjustRightInd w:val="0"/>
        <w:snapToGrid w:val="0"/>
        <w:spacing w:line="360" w:lineRule="auto"/>
        <w:ind w:firstLine="420" w:firstLineChars="200"/>
      </w:pPr>
      <w:r>
        <w:t>在</w:t>
      </w:r>
      <w:r>
        <w:rPr>
          <w:rFonts w:hint="eastAsia" w:ascii="Times New Roman" w:hAnsi="Times New Roman"/>
        </w:rPr>
        <w:t>采购文件</w:t>
      </w:r>
      <w:r>
        <w:t>规定的提交首次响应文件截止时间（</w:t>
      </w:r>
      <w:r>
        <w:rPr>
          <w:rFonts w:hint="eastAsia"/>
        </w:rPr>
        <w:t>响应文件开启</w:t>
      </w:r>
      <w:r>
        <w:t>时间）</w:t>
      </w:r>
      <w:r>
        <w:rPr>
          <w:rFonts w:hint="eastAsia"/>
        </w:rPr>
        <w:t>，“新点电子交易平台”系统自动开启响应文件（具体以开标现场为准）</w:t>
      </w:r>
      <w:r>
        <w:t>，所有供应商的法定代表人</w:t>
      </w:r>
      <w:r>
        <w:rPr>
          <w:rFonts w:hint="eastAsia"/>
        </w:rPr>
        <w:t>（单位负责人）</w:t>
      </w:r>
      <w:r>
        <w:t>或其委托代理人应当准时参加。</w:t>
      </w:r>
    </w:p>
    <w:p w14:paraId="41770A7F">
      <w:pPr>
        <w:pStyle w:val="4"/>
        <w:spacing w:line="240" w:lineRule="auto"/>
        <w:ind w:firstLine="0" w:firstLineChars="0"/>
        <w:rPr>
          <w:rFonts w:hint="eastAsia" w:ascii="Times New Roman" w:hAnsi="Times New Roman"/>
        </w:rPr>
      </w:pPr>
      <w:bookmarkStart w:id="169" w:name="_Toc81472259"/>
      <w:r>
        <w:rPr>
          <w:rFonts w:ascii="Times New Roman" w:hAnsi="Times New Roman"/>
        </w:rPr>
        <w:t xml:space="preserve">5.2 </w:t>
      </w:r>
      <w:r>
        <w:rPr>
          <w:rFonts w:hint="eastAsia" w:ascii="Times New Roman" w:hAnsi="Times New Roman"/>
        </w:rPr>
        <w:t>开启</w:t>
      </w:r>
      <w:r>
        <w:rPr>
          <w:rFonts w:ascii="Times New Roman" w:hAnsi="Times New Roman"/>
        </w:rPr>
        <w:t>程序</w:t>
      </w:r>
      <w:bookmarkEnd w:id="168"/>
      <w:bookmarkEnd w:id="169"/>
      <w:r>
        <w:rPr>
          <w:rFonts w:hint="eastAsia" w:ascii="Times New Roman" w:hAnsi="Times New Roman"/>
        </w:rPr>
        <w:t>（具体以开标现场为准）</w:t>
      </w:r>
    </w:p>
    <w:p w14:paraId="0A3700F4">
      <w:pPr>
        <w:spacing w:line="400" w:lineRule="exact"/>
        <w:ind w:firstLine="420" w:firstLineChars="200"/>
        <w:rPr>
          <w:rFonts w:ascii="Times New Roman" w:hAnsi="Times New Roman"/>
        </w:rPr>
      </w:pPr>
      <w:r>
        <w:rPr>
          <w:rFonts w:ascii="Times New Roman" w:hAnsi="Times New Roman"/>
        </w:rPr>
        <w:t>主持人按下列程序</w:t>
      </w:r>
      <w:r>
        <w:rPr>
          <w:rFonts w:hint="eastAsia" w:ascii="Times New Roman" w:hAnsi="Times New Roman"/>
        </w:rPr>
        <w:t>公开开启响应文件</w:t>
      </w:r>
      <w:r>
        <w:rPr>
          <w:rFonts w:ascii="Times New Roman" w:hAnsi="Times New Roman"/>
        </w:rPr>
        <w:t>：</w:t>
      </w:r>
    </w:p>
    <w:p w14:paraId="0AF581F2">
      <w:pPr>
        <w:spacing w:line="400" w:lineRule="exact"/>
        <w:ind w:firstLine="420" w:firstLineChars="200"/>
        <w:rPr>
          <w:rFonts w:ascii="Times New Roman" w:hAnsi="Times New Roman"/>
        </w:rPr>
      </w:pPr>
      <w:r>
        <w:rPr>
          <w:rFonts w:hint="eastAsia" w:ascii="Times New Roman" w:hAnsi="Times New Roman"/>
        </w:rPr>
        <w:t>（1）</w:t>
      </w:r>
      <w:r>
        <w:rPr>
          <w:rFonts w:ascii="Times New Roman" w:hAnsi="Times New Roman"/>
        </w:rPr>
        <w:t>宣布</w:t>
      </w:r>
      <w:r>
        <w:rPr>
          <w:rFonts w:hint="eastAsia" w:ascii="Times New Roman" w:hAnsi="Times New Roman"/>
        </w:rPr>
        <w:t>开启会议</w:t>
      </w:r>
      <w:r>
        <w:rPr>
          <w:rFonts w:ascii="Times New Roman" w:hAnsi="Times New Roman"/>
        </w:rPr>
        <w:t>纪律；</w:t>
      </w:r>
    </w:p>
    <w:p w14:paraId="565BAAB8">
      <w:pPr>
        <w:spacing w:line="400" w:lineRule="exact"/>
        <w:ind w:firstLine="420" w:firstLineChars="200"/>
        <w:rPr>
          <w:rFonts w:ascii="Times New Roman" w:hAnsi="Times New Roman"/>
        </w:rPr>
      </w:pPr>
      <w:r>
        <w:rPr>
          <w:rFonts w:hint="eastAsia" w:ascii="Times New Roman" w:hAnsi="Times New Roman"/>
        </w:rPr>
        <w:t>（2）宣布参加开启会议的工作人员姓名；</w:t>
      </w:r>
    </w:p>
    <w:p w14:paraId="7AD386B8">
      <w:pPr>
        <w:spacing w:line="400" w:lineRule="exact"/>
        <w:ind w:firstLine="420" w:firstLineChars="200"/>
        <w:rPr>
          <w:rFonts w:ascii="Times New Roman" w:hAnsi="Times New Roman"/>
        </w:rPr>
      </w:pPr>
      <w:r>
        <w:rPr>
          <w:rFonts w:ascii="Times New Roman" w:hAnsi="Times New Roman"/>
        </w:rPr>
        <w:t>（</w:t>
      </w:r>
      <w:r>
        <w:rPr>
          <w:rFonts w:hint="eastAsia" w:ascii="Times New Roman" w:hAnsi="Times New Roman"/>
        </w:rPr>
        <w:t>3</w:t>
      </w:r>
      <w:r>
        <w:rPr>
          <w:rFonts w:ascii="Times New Roman" w:hAnsi="Times New Roman"/>
        </w:rPr>
        <w:t>）</w:t>
      </w:r>
      <w:r>
        <w:rPr>
          <w:rFonts w:hint="eastAsia" w:ascii="Times New Roman" w:hAnsi="Times New Roman"/>
        </w:rPr>
        <w:t>公布响应供应商</w:t>
      </w:r>
      <w:r>
        <w:rPr>
          <w:rFonts w:ascii="Times New Roman" w:hAnsi="Times New Roman"/>
        </w:rPr>
        <w:t>；</w:t>
      </w:r>
    </w:p>
    <w:p w14:paraId="13650560">
      <w:pPr>
        <w:spacing w:line="400" w:lineRule="exact"/>
        <w:ind w:firstLine="420" w:firstLineChars="200"/>
        <w:rPr>
          <w:rFonts w:ascii="Times New Roman" w:hAnsi="Times New Roman"/>
        </w:rPr>
      </w:pPr>
      <w:r>
        <w:rPr>
          <w:rFonts w:hint="eastAsia" w:ascii="Times New Roman" w:hAnsi="Times New Roman"/>
        </w:rPr>
        <w:t>（4）宣布磋商有关安排和注意事项；</w:t>
      </w:r>
    </w:p>
    <w:p w14:paraId="78E32B4C">
      <w:pPr>
        <w:spacing w:line="400" w:lineRule="exact"/>
        <w:ind w:firstLine="420" w:firstLineChars="200"/>
        <w:rPr>
          <w:rFonts w:ascii="Times New Roman" w:hAnsi="Times New Roman"/>
        </w:rPr>
      </w:pPr>
      <w:r>
        <w:rPr>
          <w:rFonts w:hint="eastAsia" w:ascii="Times New Roman" w:hAnsi="Times New Roman"/>
        </w:rPr>
        <w:t>（5）开启会议结束。</w:t>
      </w:r>
    </w:p>
    <w:p w14:paraId="29B78E31">
      <w:pPr>
        <w:pStyle w:val="3"/>
        <w:rPr>
          <w:rFonts w:ascii="Times New Roman" w:hAnsi="Times New Roman"/>
        </w:rPr>
      </w:pPr>
      <w:bookmarkStart w:id="170" w:name="_Toc501460685"/>
      <w:bookmarkStart w:id="171" w:name="_Toc81472260"/>
      <w:r>
        <w:rPr>
          <w:rFonts w:ascii="Times New Roman" w:hAnsi="Times New Roman"/>
        </w:rPr>
        <w:t xml:space="preserve">6. </w:t>
      </w:r>
      <w:bookmarkEnd w:id="170"/>
      <w:r>
        <w:rPr>
          <w:rFonts w:hint="eastAsia" w:ascii="Times New Roman" w:hAnsi="Times New Roman"/>
        </w:rPr>
        <w:t>磋商和评审</w:t>
      </w:r>
      <w:bookmarkEnd w:id="171"/>
    </w:p>
    <w:p w14:paraId="00DCB159">
      <w:pPr>
        <w:pStyle w:val="4"/>
        <w:spacing w:line="240" w:lineRule="auto"/>
        <w:ind w:firstLine="0" w:firstLineChars="0"/>
        <w:rPr>
          <w:rFonts w:ascii="Times New Roman" w:hAnsi="Times New Roman"/>
        </w:rPr>
      </w:pPr>
      <w:bookmarkStart w:id="172" w:name="_Toc501460686"/>
      <w:bookmarkStart w:id="173" w:name="_Toc81472261"/>
      <w:r>
        <w:rPr>
          <w:rFonts w:ascii="Times New Roman" w:hAnsi="Times New Roman"/>
        </w:rPr>
        <w:t xml:space="preserve">6.1 </w:t>
      </w:r>
      <w:bookmarkEnd w:id="172"/>
      <w:r>
        <w:rPr>
          <w:rFonts w:hint="eastAsia" w:ascii="Times New Roman" w:hAnsi="Times New Roman"/>
        </w:rPr>
        <w:t>磋商小组</w:t>
      </w:r>
      <w:bookmarkEnd w:id="173"/>
    </w:p>
    <w:p w14:paraId="07B93524">
      <w:pPr>
        <w:spacing w:line="400" w:lineRule="exact"/>
        <w:ind w:firstLine="420" w:firstLineChars="200"/>
        <w:rPr>
          <w:rFonts w:ascii="Times New Roman" w:hAnsi="Times New Roman"/>
        </w:rPr>
      </w:pPr>
      <w:r>
        <w:rPr>
          <w:rFonts w:ascii="Times New Roman" w:hAnsi="Times New Roman"/>
        </w:rPr>
        <w:t xml:space="preserve">6.1.1 </w:t>
      </w:r>
      <w:r>
        <w:rPr>
          <w:rFonts w:hint="eastAsia" w:ascii="Times New Roman" w:hAnsi="Times New Roman"/>
        </w:rPr>
        <w:t>采购人将组建磋商小组，由磋商小组按照本条规定的程序以及第四章“评审办法”的规定与供应商进行磋商、对响应文件进行评审和比较。</w:t>
      </w:r>
    </w:p>
    <w:p w14:paraId="519DC761">
      <w:pPr>
        <w:spacing w:line="400" w:lineRule="exact"/>
        <w:ind w:firstLine="420" w:firstLineChars="200"/>
        <w:rPr>
          <w:rFonts w:ascii="Times New Roman" w:hAnsi="Times New Roman"/>
        </w:rPr>
      </w:pPr>
      <w:r>
        <w:rPr>
          <w:rFonts w:ascii="Times New Roman" w:hAnsi="Times New Roman"/>
        </w:rPr>
        <w:t xml:space="preserve">6.1.2 </w:t>
      </w:r>
      <w:r>
        <w:rPr>
          <w:rFonts w:hint="eastAsia" w:ascii="Times New Roman" w:hAnsi="Times New Roman"/>
        </w:rPr>
        <w:t>磋商小组</w:t>
      </w:r>
      <w:r>
        <w:rPr>
          <w:rFonts w:ascii="Times New Roman" w:hAnsi="Times New Roman"/>
        </w:rPr>
        <w:t>成员有下列情形之一的，应当回避：</w:t>
      </w:r>
    </w:p>
    <w:p w14:paraId="5E84FD06">
      <w:pPr>
        <w:spacing w:line="400" w:lineRule="exact"/>
        <w:ind w:firstLine="420" w:firstLineChars="200"/>
        <w:rPr>
          <w:rFonts w:ascii="Times New Roman" w:hAnsi="Times New Roman"/>
        </w:rPr>
      </w:pPr>
      <w:r>
        <w:rPr>
          <w:rFonts w:ascii="Times New Roman" w:hAnsi="Times New Roman"/>
        </w:rPr>
        <w:t>（1）</w:t>
      </w:r>
      <w:r>
        <w:rPr>
          <w:rFonts w:hint="eastAsia" w:ascii="Times New Roman" w:hAnsi="Times New Roman"/>
        </w:rPr>
        <w:t>供应商</w:t>
      </w:r>
      <w:r>
        <w:rPr>
          <w:rFonts w:ascii="Times New Roman" w:hAnsi="Times New Roman"/>
        </w:rPr>
        <w:t>主要负责人或</w:t>
      </w:r>
      <w:r>
        <w:rPr>
          <w:rFonts w:hint="eastAsia" w:ascii="Times New Roman" w:hAnsi="Times New Roman"/>
        </w:rPr>
        <w:t>供应商</w:t>
      </w:r>
      <w:r>
        <w:rPr>
          <w:rFonts w:ascii="Times New Roman" w:hAnsi="Times New Roman"/>
        </w:rPr>
        <w:t>主要负责人的近亲属；</w:t>
      </w:r>
    </w:p>
    <w:p w14:paraId="591C67F1">
      <w:pPr>
        <w:spacing w:line="400" w:lineRule="exact"/>
        <w:ind w:firstLine="420" w:firstLineChars="200"/>
        <w:rPr>
          <w:rFonts w:ascii="Times New Roman" w:hAnsi="Times New Roman"/>
        </w:rPr>
      </w:pPr>
      <w:r>
        <w:rPr>
          <w:rFonts w:ascii="Times New Roman" w:hAnsi="Times New Roman"/>
        </w:rPr>
        <w:t>（</w:t>
      </w:r>
      <w:r>
        <w:rPr>
          <w:rFonts w:hint="eastAsia" w:ascii="Times New Roman" w:hAnsi="Times New Roman"/>
        </w:rPr>
        <w:t>2</w:t>
      </w:r>
      <w:r>
        <w:rPr>
          <w:rFonts w:ascii="Times New Roman" w:hAnsi="Times New Roman"/>
        </w:rPr>
        <w:t>）与</w:t>
      </w:r>
      <w:r>
        <w:rPr>
          <w:rFonts w:hint="eastAsia" w:ascii="Times New Roman" w:hAnsi="Times New Roman"/>
        </w:rPr>
        <w:t>供应商</w:t>
      </w:r>
      <w:r>
        <w:rPr>
          <w:rFonts w:ascii="Times New Roman" w:hAnsi="Times New Roman"/>
        </w:rPr>
        <w:t>有经济利益关系</w:t>
      </w:r>
      <w:r>
        <w:rPr>
          <w:rFonts w:hint="eastAsia" w:ascii="Times New Roman" w:hAnsi="Times New Roman"/>
        </w:rPr>
        <w:t>或</w:t>
      </w:r>
      <w:r>
        <w:rPr>
          <w:rFonts w:ascii="Times New Roman" w:hAnsi="Times New Roman"/>
        </w:rPr>
        <w:t>其他利害关系，可能影响公正评审的</w:t>
      </w:r>
      <w:r>
        <w:rPr>
          <w:rFonts w:hint="eastAsia" w:ascii="Times New Roman" w:hAnsi="Times New Roman"/>
        </w:rPr>
        <w:t>。</w:t>
      </w:r>
    </w:p>
    <w:p w14:paraId="4652BB6B">
      <w:pPr>
        <w:spacing w:line="400" w:lineRule="exact"/>
        <w:ind w:firstLine="420" w:firstLineChars="200"/>
        <w:rPr>
          <w:rFonts w:ascii="Times New Roman" w:hAnsi="Times New Roman"/>
        </w:rPr>
      </w:pPr>
      <w:r>
        <w:rPr>
          <w:rFonts w:hint="eastAsia" w:ascii="Times New Roman" w:hAnsi="Times New Roman"/>
        </w:rPr>
        <w:t>6.1.3 磋商小组组建后，磋商小组成员共同推选或由采购人指定磋商小组组长，磋商小组组长负责组织磋商及评审工作。</w:t>
      </w:r>
    </w:p>
    <w:p w14:paraId="1EE94D9D">
      <w:pPr>
        <w:spacing w:line="400" w:lineRule="exact"/>
        <w:ind w:firstLine="420" w:firstLineChars="200"/>
        <w:rPr>
          <w:rFonts w:ascii="Times New Roman" w:hAnsi="Times New Roman"/>
        </w:rPr>
      </w:pPr>
      <w:r>
        <w:rPr>
          <w:rFonts w:hint="eastAsia" w:ascii="Times New Roman" w:hAnsi="Times New Roman"/>
        </w:rPr>
        <w:t>6.1.4 在磋商和评审过程中，磋商小组成员对需要共同认定的事项存在争议的，将按照少数服从多数的原则作出结论。持不同意见的磋商小组成员应当在评审报告上签署不同意见及理由，否则视为同意评审报告。</w:t>
      </w:r>
    </w:p>
    <w:p w14:paraId="572EE2E5">
      <w:pPr>
        <w:pStyle w:val="4"/>
        <w:spacing w:line="240" w:lineRule="auto"/>
        <w:ind w:firstLine="0" w:firstLineChars="0"/>
        <w:rPr>
          <w:rFonts w:ascii="Times New Roman" w:hAnsi="Times New Roman"/>
        </w:rPr>
      </w:pPr>
      <w:bookmarkStart w:id="174" w:name="_Toc501460687"/>
      <w:bookmarkStart w:id="175" w:name="_Toc81472262"/>
      <w:r>
        <w:rPr>
          <w:rFonts w:ascii="Times New Roman" w:hAnsi="Times New Roman"/>
        </w:rPr>
        <w:t xml:space="preserve">6.2 </w:t>
      </w:r>
      <w:r>
        <w:rPr>
          <w:rFonts w:hint="eastAsia" w:ascii="Times New Roman" w:hAnsi="Times New Roman"/>
        </w:rPr>
        <w:t>初步评审</w:t>
      </w:r>
      <w:bookmarkEnd w:id="174"/>
      <w:bookmarkEnd w:id="175"/>
    </w:p>
    <w:p w14:paraId="52E90B0C">
      <w:pPr>
        <w:spacing w:line="400" w:lineRule="exact"/>
        <w:ind w:firstLine="420" w:firstLineChars="200"/>
        <w:rPr>
          <w:rFonts w:ascii="Times New Roman" w:hAnsi="Times New Roman"/>
        </w:rPr>
      </w:pPr>
      <w:r>
        <w:rPr>
          <w:rFonts w:ascii="Times New Roman" w:hAnsi="Times New Roman"/>
        </w:rPr>
        <w:t>6.</w:t>
      </w:r>
      <w:r>
        <w:rPr>
          <w:rFonts w:hint="eastAsia" w:ascii="Times New Roman" w:hAnsi="Times New Roman"/>
        </w:rPr>
        <w:t>2</w:t>
      </w:r>
      <w:r>
        <w:rPr>
          <w:rFonts w:ascii="Times New Roman" w:hAnsi="Times New Roman"/>
        </w:rPr>
        <w:t xml:space="preserve">.1 </w:t>
      </w:r>
      <w:r>
        <w:rPr>
          <w:rFonts w:hint="eastAsia" w:ascii="Times New Roman" w:hAnsi="Times New Roman"/>
        </w:rPr>
        <w:t>磋商小组按照第四章“评审办法”规定的评审标准和程序对供应商递交的响应文件进行初步评审。初步评审主要对响应文件的形式、供应商的资格和响应文件的响应性进行审查，以判断响应文件的形式是否符合要求、供应商是否符合资格条件、响应文件是否实质性响应采购文件的要求。</w:t>
      </w:r>
    </w:p>
    <w:p w14:paraId="2040ED6C">
      <w:pPr>
        <w:spacing w:line="400" w:lineRule="exact"/>
        <w:ind w:firstLine="420" w:firstLineChars="200"/>
        <w:rPr>
          <w:rFonts w:ascii="Times New Roman" w:hAnsi="Times New Roman"/>
        </w:rPr>
      </w:pPr>
      <w:r>
        <w:rPr>
          <w:rFonts w:hint="eastAsia" w:ascii="Times New Roman" w:hAnsi="Times New Roman"/>
        </w:rPr>
        <w:t>6.2.2 只有形式评审和资格评审合格且实质性响应采购文件要求的供应商才可通过初步评审。</w:t>
      </w:r>
    </w:p>
    <w:p w14:paraId="67F479B6">
      <w:pPr>
        <w:pStyle w:val="4"/>
        <w:spacing w:line="240" w:lineRule="auto"/>
        <w:ind w:firstLine="0" w:firstLineChars="0"/>
        <w:rPr>
          <w:rFonts w:hint="eastAsia" w:ascii="Times New Roman" w:hAnsi="Times New Roman"/>
        </w:rPr>
      </w:pPr>
      <w:bookmarkStart w:id="176" w:name="_Toc81472263"/>
      <w:r>
        <w:rPr>
          <w:rFonts w:ascii="Times New Roman" w:hAnsi="Times New Roman"/>
        </w:rPr>
        <w:t>6.</w:t>
      </w:r>
      <w:r>
        <w:rPr>
          <w:rFonts w:hint="eastAsia" w:ascii="Times New Roman" w:hAnsi="Times New Roman"/>
        </w:rPr>
        <w:t>3</w:t>
      </w:r>
      <w:r>
        <w:rPr>
          <w:rFonts w:ascii="Times New Roman" w:hAnsi="Times New Roman"/>
        </w:rPr>
        <w:t xml:space="preserve"> </w:t>
      </w:r>
      <w:bookmarkEnd w:id="176"/>
      <w:r>
        <w:rPr>
          <w:rFonts w:hint="eastAsia" w:ascii="Times New Roman" w:hAnsi="Times New Roman"/>
        </w:rPr>
        <w:t>磋商</w:t>
      </w:r>
    </w:p>
    <w:p w14:paraId="536404CB">
      <w:pPr>
        <w:spacing w:line="400" w:lineRule="exact"/>
        <w:ind w:firstLine="420" w:firstLineChars="200"/>
        <w:rPr>
          <w:rFonts w:ascii="Times New Roman" w:hAnsi="Times New Roman"/>
        </w:rPr>
      </w:pPr>
      <w:r>
        <w:rPr>
          <w:rFonts w:ascii="Times New Roman" w:hAnsi="Times New Roman"/>
        </w:rPr>
        <w:t>6.3.1</w:t>
      </w:r>
      <w:r>
        <w:rPr>
          <w:rFonts w:hint="eastAsia" w:ascii="Times New Roman" w:hAnsi="Times New Roman"/>
        </w:rPr>
        <w:t xml:space="preserve"> 磋商小组应按照供应商须知前附表规定的磋商轮次及磋商顺序与通过初步评审的供应商逐一进行磋商。</w:t>
      </w:r>
    </w:p>
    <w:p w14:paraId="7542B0D7">
      <w:pPr>
        <w:spacing w:line="400" w:lineRule="exact"/>
        <w:ind w:firstLine="420" w:firstLineChars="200"/>
        <w:rPr>
          <w:rFonts w:ascii="Times New Roman" w:hAnsi="Times New Roman"/>
        </w:rPr>
      </w:pPr>
      <w:r>
        <w:rPr>
          <w:rFonts w:hint="eastAsia" w:ascii="Times New Roman" w:hAnsi="Times New Roman"/>
        </w:rPr>
        <w:t>6.3.2 通过公告方式邀请供应商且通过初步评审的供应商数量超过供应商须知前附表规定的预定参加磋商的供应商数量的，磋商小组按照供应商须知前附表规定的选择方法，从通过初步评审的供应商中选择预定数量的供应商进行磋商。未被选择的供应商不再参加后续的磋商活动，磋商小组应对其进行告知；除供应商须知前附表另有规定外，其响应保证金应在5日内原额退还。</w:t>
      </w:r>
    </w:p>
    <w:p w14:paraId="34E3DFC5">
      <w:pPr>
        <w:spacing w:line="400" w:lineRule="exact"/>
        <w:ind w:firstLine="420" w:firstLineChars="200"/>
        <w:rPr>
          <w:rFonts w:hint="eastAsia" w:ascii="Times New Roman" w:hAnsi="Times New Roman"/>
        </w:rPr>
      </w:pPr>
      <w:r>
        <w:rPr>
          <w:rFonts w:hint="eastAsia" w:ascii="Times New Roman" w:hAnsi="Times New Roman"/>
        </w:rPr>
        <w:t>6.3.3 磋商小组所有成员应集中与单一供应商逐一进行磋商，并给予所有参加磋商的供应商平等的磋商机会。供应商的法定代表人（单位负责人）或其授权的代理人应参加磋商。供应商的法定代表人（单位负责人）或其授权的代理人在磋商中做出的承诺构成响应文件的组成部分。</w:t>
      </w:r>
    </w:p>
    <w:p w14:paraId="35012957">
      <w:pPr>
        <w:spacing w:line="400" w:lineRule="exact"/>
        <w:ind w:firstLine="420" w:firstLineChars="200"/>
        <w:jc w:val="left"/>
        <w:rPr>
          <w:rFonts w:hint="eastAsia" w:ascii="Times New Roman" w:hAnsi="Times New Roman"/>
        </w:rPr>
      </w:pPr>
      <w:r>
        <w:rPr>
          <w:rFonts w:hint="eastAsia" w:ascii="Times New Roman" w:hAnsi="Times New Roman"/>
        </w:rPr>
        <w:t>6.3.4 除供应商须知前附表另有规定外，递交响应文件的供应商未准时参加某一轮次磋商的，视为其放弃参加该轮次磋商，但其仍有权参加后续磋商采购活动。</w:t>
      </w:r>
    </w:p>
    <w:p w14:paraId="4228931D">
      <w:pPr>
        <w:pStyle w:val="4"/>
        <w:spacing w:line="240" w:lineRule="auto"/>
        <w:ind w:firstLine="0" w:firstLineChars="0"/>
        <w:rPr>
          <w:rFonts w:ascii="Times New Roman" w:hAnsi="Times New Roman"/>
        </w:rPr>
      </w:pPr>
      <w:bookmarkStart w:id="177" w:name="_Toc81472264"/>
      <w:r>
        <w:rPr>
          <w:rFonts w:hint="eastAsia" w:ascii="Times New Roman" w:hAnsi="Times New Roman"/>
        </w:rPr>
        <w:t>6.</w:t>
      </w:r>
      <w:r>
        <w:rPr>
          <w:rFonts w:ascii="Times New Roman" w:hAnsi="Times New Roman"/>
        </w:rPr>
        <w:t xml:space="preserve">4 </w:t>
      </w:r>
      <w:r>
        <w:rPr>
          <w:rFonts w:hint="eastAsia" w:ascii="Times New Roman" w:hAnsi="Times New Roman"/>
        </w:rPr>
        <w:t>递交补充响应文件</w:t>
      </w:r>
      <w:bookmarkEnd w:id="177"/>
    </w:p>
    <w:p w14:paraId="02E5042D">
      <w:pPr>
        <w:spacing w:line="400" w:lineRule="exact"/>
        <w:ind w:firstLine="420" w:firstLineChars="200"/>
        <w:rPr>
          <w:rFonts w:ascii="Times New Roman" w:hAnsi="Times New Roman"/>
        </w:rPr>
      </w:pPr>
      <w:r>
        <w:rPr>
          <w:rFonts w:ascii="Times New Roman" w:hAnsi="Times New Roman"/>
        </w:rPr>
        <w:t xml:space="preserve">6.4.1 </w:t>
      </w:r>
      <w:r>
        <w:rPr>
          <w:rFonts w:hint="eastAsia" w:ascii="Times New Roman" w:hAnsi="Times New Roman"/>
        </w:rPr>
        <w:t>在磋商过程中，磋商小组可根据磋商情况修改和补充采购文件中采购需求部分的技术、服务要求以及合同草案条款等内容，但不得实质性改变评审标准或改变可能影响初步评审结果的内容。磋商小组修改和补充采购文件的，应以书面形式将修改和补充的内容通知所有参加磋商的供应商。修改和补充的内容构成采购文件的组成部分。</w:t>
      </w:r>
    </w:p>
    <w:p w14:paraId="31309094">
      <w:pPr>
        <w:spacing w:line="400" w:lineRule="exact"/>
        <w:ind w:firstLine="420" w:firstLineChars="200"/>
        <w:rPr>
          <w:rFonts w:ascii="Times New Roman" w:hAnsi="Times New Roman"/>
        </w:rPr>
      </w:pPr>
      <w:r>
        <w:rPr>
          <w:rFonts w:hint="eastAsia" w:ascii="Times New Roman" w:hAnsi="Times New Roman"/>
        </w:rPr>
        <w:t>6.4</w:t>
      </w:r>
      <w:r>
        <w:rPr>
          <w:rFonts w:ascii="Times New Roman" w:hAnsi="Times New Roman"/>
        </w:rPr>
        <w:t>.2</w:t>
      </w:r>
      <w:r>
        <w:rPr>
          <w:rFonts w:hint="eastAsia" w:ascii="Times New Roman" w:hAnsi="Times New Roman"/>
        </w:rPr>
        <w:t xml:space="preserve"> 磋商小组修改和补充采购文件后，应要求供应商修改和补充响应文件。供应商应按照采购文件修改和补充的内容及要求相应地对已经递交的响应文件进行修改和补充（即补充响应文件）。补充响应文件应由供应商的法定代表人（单位负责人）或其授权的代理人签字或加盖单位章，并对采购文件修改和补充的内容作出实质性的响应。补充响应文件与首次提交的响应文件共同构成供应商响应文件的组成部分。二者内容不一致的，以补充响应文件内容为准。</w:t>
      </w:r>
    </w:p>
    <w:p w14:paraId="2E0624A1">
      <w:pPr>
        <w:spacing w:line="400" w:lineRule="exact"/>
        <w:ind w:firstLine="420" w:firstLineChars="200"/>
        <w:rPr>
          <w:rFonts w:ascii="Times New Roman" w:hAnsi="Times New Roman"/>
        </w:rPr>
      </w:pPr>
      <w:r>
        <w:rPr>
          <w:rFonts w:hint="eastAsia" w:ascii="Times New Roman" w:hAnsi="Times New Roman"/>
        </w:rPr>
        <w:t>6.4.3 磋商小组审查供应商补充响应文件，对其响应性进行评审。补充响应文件实质性响应采购文件及其修改和补充内容的，磋商小组应要求供应商在规定时间内提交最终报价；补充响应文件未能实质性响应采购文件及其修改和补充内容的，该响应文件将被视为无效，磋商小组应取消供应商的磋商资格并对其进行告知。</w:t>
      </w:r>
    </w:p>
    <w:p w14:paraId="2D5F67BE">
      <w:pPr>
        <w:pStyle w:val="4"/>
        <w:spacing w:line="240" w:lineRule="auto"/>
        <w:ind w:firstLine="0" w:firstLineChars="0"/>
        <w:rPr>
          <w:rFonts w:ascii="Times New Roman" w:hAnsi="Times New Roman"/>
        </w:rPr>
      </w:pPr>
      <w:bookmarkStart w:id="178" w:name="_Toc81472265"/>
      <w:r>
        <w:rPr>
          <w:rFonts w:ascii="Times New Roman" w:hAnsi="Times New Roman"/>
        </w:rPr>
        <w:t>6.</w:t>
      </w:r>
      <w:r>
        <w:rPr>
          <w:rFonts w:hint="eastAsia" w:ascii="Times New Roman" w:hAnsi="Times New Roman"/>
        </w:rPr>
        <w:t>5</w:t>
      </w:r>
      <w:r>
        <w:rPr>
          <w:rFonts w:ascii="Times New Roman" w:hAnsi="Times New Roman"/>
        </w:rPr>
        <w:t xml:space="preserve"> </w:t>
      </w:r>
      <w:r>
        <w:rPr>
          <w:rFonts w:hint="eastAsia" w:ascii="Times New Roman" w:hAnsi="Times New Roman"/>
        </w:rPr>
        <w:t>递交最终报价</w:t>
      </w:r>
      <w:bookmarkEnd w:id="178"/>
    </w:p>
    <w:p w14:paraId="53AECBF1">
      <w:pPr>
        <w:spacing w:line="400" w:lineRule="exact"/>
        <w:ind w:firstLine="420" w:firstLineChars="200"/>
        <w:rPr>
          <w:rFonts w:ascii="Times New Roman" w:hAnsi="Times New Roman"/>
        </w:rPr>
      </w:pPr>
      <w:r>
        <w:rPr>
          <w:rFonts w:hint="eastAsia" w:ascii="Times New Roman" w:hAnsi="Times New Roman"/>
        </w:rPr>
        <w:t>磋商小组在磋商中未修改或补充采购文件的，磋商结束后，磋商小组将要求所有参加磋商的供应商在规定时间内提交最终报价；磋商小组修改和补充了采购文件的，磋商小组应要求按照本章第6.4款规定递交了实质性响应的补充响应文件的供应商在规定时间内递交最终报价。最终报价应由供应商的法定代表人（单位负责人）或其授权的代理人签字或加盖单位章。最终报价是供应商响应文件的组成部分。（本项目递交响应文件时的报价即为最终报价）</w:t>
      </w:r>
    </w:p>
    <w:p w14:paraId="0BF1A0B5">
      <w:pPr>
        <w:pStyle w:val="4"/>
        <w:spacing w:line="240" w:lineRule="auto"/>
        <w:ind w:firstLine="0" w:firstLineChars="0"/>
        <w:rPr>
          <w:rFonts w:ascii="Times New Roman" w:hAnsi="Times New Roman"/>
        </w:rPr>
      </w:pPr>
      <w:bookmarkStart w:id="179" w:name="_Toc81472266"/>
      <w:r>
        <w:rPr>
          <w:rFonts w:hint="eastAsia" w:ascii="Times New Roman" w:hAnsi="Times New Roman"/>
        </w:rPr>
        <w:t>6.6</w:t>
      </w:r>
      <w:r>
        <w:rPr>
          <w:rFonts w:ascii="Times New Roman" w:hAnsi="Times New Roman"/>
        </w:rPr>
        <w:t xml:space="preserve"> </w:t>
      </w:r>
      <w:r>
        <w:rPr>
          <w:rFonts w:hint="eastAsia" w:ascii="Times New Roman" w:hAnsi="Times New Roman"/>
        </w:rPr>
        <w:t>最终报价</w:t>
      </w:r>
      <w:bookmarkEnd w:id="179"/>
    </w:p>
    <w:p w14:paraId="041AF486">
      <w:pPr>
        <w:spacing w:line="400" w:lineRule="exact"/>
        <w:ind w:firstLine="420" w:firstLineChars="200"/>
        <w:rPr>
          <w:rFonts w:hint="eastAsia" w:ascii="Times New Roman" w:hAnsi="Times New Roman"/>
        </w:rPr>
      </w:pPr>
      <w:r>
        <w:rPr>
          <w:rFonts w:hint="eastAsia" w:ascii="Times New Roman" w:hAnsi="Times New Roman"/>
        </w:rPr>
        <w:t>6.6.1磋商结束后，磋商小组按照供应商须知前附表规定的方式确定提交最后报价的供应商。</w:t>
      </w:r>
    </w:p>
    <w:p w14:paraId="6BB20E2D">
      <w:pPr>
        <w:spacing w:line="400" w:lineRule="exact"/>
        <w:ind w:firstLine="420" w:firstLineChars="200"/>
        <w:rPr>
          <w:rFonts w:hint="eastAsia" w:ascii="Times New Roman" w:hAnsi="Times New Roman"/>
        </w:rPr>
      </w:pPr>
      <w:r>
        <w:rPr>
          <w:rFonts w:hint="eastAsia" w:ascii="Times New Roman" w:hAnsi="Times New Roman"/>
        </w:rPr>
        <w:t>6.6.2已提交响应文件的供应商，在提交最后报价之前，可以根据磋商情况退出磋商，采购人将退还其的磋商保证金。</w:t>
      </w:r>
    </w:p>
    <w:p w14:paraId="2A45BA8C">
      <w:pPr>
        <w:spacing w:line="400" w:lineRule="exact"/>
        <w:ind w:firstLine="420" w:firstLineChars="200"/>
        <w:rPr>
          <w:rFonts w:hint="eastAsia" w:ascii="Times New Roman" w:hAnsi="Times New Roman"/>
        </w:rPr>
      </w:pPr>
      <w:r>
        <w:rPr>
          <w:rFonts w:hint="eastAsia" w:ascii="Times New Roman" w:hAnsi="Times New Roman"/>
        </w:rPr>
        <w:t>6.6.3除供应商前附表另有规定外，最后报价轮次为两轮，磋商响应文件中报价即为首轮报价，第二轮报价即为磋商最后报价。（本项目递交响应文件时的报价即为最终报价）</w:t>
      </w:r>
    </w:p>
    <w:p w14:paraId="24833205">
      <w:pPr>
        <w:spacing w:line="400" w:lineRule="exact"/>
        <w:ind w:firstLine="420" w:firstLineChars="200"/>
        <w:rPr>
          <w:rFonts w:ascii="Times New Roman" w:hAnsi="Times New Roman"/>
        </w:rPr>
      </w:pPr>
      <w:r>
        <w:rPr>
          <w:rFonts w:hint="eastAsia" w:ascii="Times New Roman" w:hAnsi="Times New Roman"/>
        </w:rPr>
        <w:t>6.6.4采购人按照供应商须知前附表规定的方式公布供应商最后报价。</w:t>
      </w:r>
    </w:p>
    <w:p w14:paraId="7C8E5CEF">
      <w:pPr>
        <w:pStyle w:val="4"/>
        <w:spacing w:line="240" w:lineRule="auto"/>
        <w:ind w:firstLine="0" w:firstLineChars="0"/>
        <w:rPr>
          <w:rFonts w:ascii="Times New Roman" w:hAnsi="Times New Roman"/>
        </w:rPr>
      </w:pPr>
      <w:bookmarkStart w:id="180" w:name="_Toc81472267"/>
      <w:r>
        <w:rPr>
          <w:rFonts w:hint="eastAsia" w:ascii="Times New Roman" w:hAnsi="Times New Roman"/>
        </w:rPr>
        <w:t>6.7 详细评审及推荐候选成交供应商</w:t>
      </w:r>
      <w:bookmarkEnd w:id="180"/>
    </w:p>
    <w:p w14:paraId="174BAAE6">
      <w:pPr>
        <w:spacing w:line="400" w:lineRule="exact"/>
        <w:ind w:firstLine="420" w:firstLineChars="200"/>
        <w:rPr>
          <w:rFonts w:ascii="Times New Roman" w:hAnsi="Times New Roman"/>
        </w:rPr>
      </w:pPr>
      <w:r>
        <w:rPr>
          <w:rFonts w:hint="eastAsia" w:ascii="Times New Roman" w:hAnsi="Times New Roman"/>
        </w:rPr>
        <w:t>6.7.1 磋商小组按照第四章“评审办法”规定的方法、评审因素、评审标准和程序对响应文件进行详细评审。第四章“评审办法”没有规定的方法、因素和标准，不作为评审依据。</w:t>
      </w:r>
    </w:p>
    <w:p w14:paraId="6E8A7E43">
      <w:pPr>
        <w:spacing w:line="400" w:lineRule="exact"/>
        <w:ind w:firstLine="420" w:firstLineChars="200"/>
        <w:rPr>
          <w:rFonts w:ascii="Times New Roman" w:hAnsi="Times New Roman"/>
        </w:rPr>
      </w:pPr>
      <w:bookmarkStart w:id="181" w:name="_Toc300834979"/>
      <w:bookmarkEnd w:id="181"/>
      <w:bookmarkStart w:id="182" w:name="_Toc369531546"/>
      <w:bookmarkEnd w:id="182"/>
      <w:bookmarkStart w:id="183" w:name="_Toc361508615"/>
      <w:bookmarkEnd w:id="183"/>
      <w:bookmarkStart w:id="184" w:name="_Toc384308240"/>
      <w:bookmarkEnd w:id="184"/>
      <w:bookmarkStart w:id="185" w:name="_Toc144974526"/>
      <w:bookmarkEnd w:id="185"/>
      <w:bookmarkStart w:id="186" w:name="_Toc247513982"/>
      <w:bookmarkEnd w:id="186"/>
      <w:bookmarkStart w:id="187" w:name="_Toc352691502"/>
      <w:bookmarkEnd w:id="187"/>
      <w:bookmarkStart w:id="188" w:name="_Toc247527583"/>
      <w:bookmarkEnd w:id="188"/>
      <w:bookmarkStart w:id="189" w:name="_Toc152045558"/>
      <w:bookmarkEnd w:id="189"/>
      <w:bookmarkStart w:id="190" w:name="_Toc12259"/>
      <w:bookmarkEnd w:id="190"/>
      <w:bookmarkStart w:id="191" w:name="_Toc152042334"/>
      <w:bookmarkEnd w:id="191"/>
      <w:r>
        <w:rPr>
          <w:rFonts w:hint="eastAsia" w:ascii="Times New Roman" w:hAnsi="Times New Roman"/>
        </w:rPr>
        <w:t>6.7.2 评审完成后，磋商小组应当向采购人提交书面评审报告和候选成交供应商名单。磋商小组推荐候选成交供应商的排序要求及数量见供应商须知前附表。</w:t>
      </w:r>
      <w:r>
        <w:rPr>
          <w:rFonts w:hint="eastAsia" w:ascii="Times New Roman" w:hAnsi="Times New Roman"/>
          <w:b/>
          <w:bCs/>
        </w:rPr>
        <w:t>本磋商项目仅公示第一成交候选供应商。</w:t>
      </w:r>
    </w:p>
    <w:p w14:paraId="434113BF">
      <w:pPr>
        <w:spacing w:line="400" w:lineRule="exact"/>
        <w:ind w:firstLine="420" w:firstLineChars="200"/>
        <w:rPr>
          <w:rFonts w:ascii="Times New Roman" w:hAnsi="Times New Roman"/>
        </w:rPr>
      </w:pPr>
      <w:r>
        <w:rPr>
          <w:rFonts w:hint="eastAsia" w:ascii="Times New Roman" w:hAnsi="Times New Roman"/>
        </w:rPr>
        <w:t>6.7.3 所有供应商最终报价均明显不合理的，采购人将终止磋商活动。</w:t>
      </w:r>
    </w:p>
    <w:p w14:paraId="20F9F27A">
      <w:pPr>
        <w:pStyle w:val="4"/>
        <w:spacing w:line="240" w:lineRule="auto"/>
        <w:ind w:firstLine="0" w:firstLineChars="0"/>
        <w:rPr>
          <w:rFonts w:ascii="Times New Roman" w:hAnsi="Times New Roman"/>
        </w:rPr>
      </w:pPr>
      <w:bookmarkStart w:id="192" w:name="_Toc81472268"/>
      <w:r>
        <w:rPr>
          <w:rFonts w:hint="eastAsia" w:ascii="Times New Roman" w:hAnsi="Times New Roman"/>
        </w:rPr>
        <w:t>6.8 特殊情形处理</w:t>
      </w:r>
      <w:bookmarkEnd w:id="192"/>
    </w:p>
    <w:p w14:paraId="354ACDD0">
      <w:pPr>
        <w:spacing w:line="400" w:lineRule="exact"/>
        <w:ind w:firstLine="420" w:firstLineChars="200"/>
        <w:rPr>
          <w:rFonts w:hint="eastAsia" w:ascii="Times New Roman" w:hAnsi="Times New Roman"/>
          <w:b/>
          <w:bCs/>
        </w:rPr>
      </w:pPr>
      <w:r>
        <w:rPr>
          <w:rFonts w:hint="eastAsia"/>
        </w:rPr>
        <w:t>通过初步评审的供应商或递交最终报价的供应商数量与采购文件规定的成交供应商数量相等时，采购人可根据不同的情况决定继续或终止磋商活动。</w:t>
      </w:r>
      <w:r>
        <w:rPr>
          <w:rFonts w:hint="eastAsia" w:ascii="Times New Roman" w:hAnsi="Times New Roman"/>
          <w:b/>
          <w:bCs/>
        </w:rPr>
        <w:t>若有效响应供应商不足三家，经全体评委一致认定，剩余合格供应商的响应无竞争性，评审委员会才可以否决所有有效响应而宣布本次采购失败（流标）；如经评委认定，剩余合格供应商（一家或两家）的响应有竞争性，评委会仍可按采购文件规定的评审办法推荐成交候选人。响应竞争性的判定主要从供应商的响应报价、方案等因素较市场情况相比有无竞争性。</w:t>
      </w:r>
    </w:p>
    <w:p w14:paraId="50511511">
      <w:pPr>
        <w:pStyle w:val="3"/>
        <w:rPr>
          <w:rFonts w:ascii="Times New Roman" w:hAnsi="Times New Roman"/>
        </w:rPr>
      </w:pPr>
      <w:bookmarkStart w:id="193" w:name="_Toc501460689"/>
      <w:bookmarkStart w:id="194" w:name="_Toc81472269"/>
      <w:r>
        <w:rPr>
          <w:rFonts w:ascii="Times New Roman" w:hAnsi="Times New Roman"/>
        </w:rPr>
        <w:t>7. 合同授予</w:t>
      </w:r>
      <w:bookmarkEnd w:id="193"/>
      <w:bookmarkEnd w:id="194"/>
    </w:p>
    <w:p w14:paraId="367F4ABB">
      <w:pPr>
        <w:pStyle w:val="4"/>
        <w:spacing w:line="240" w:lineRule="auto"/>
        <w:ind w:firstLine="0" w:firstLineChars="0"/>
        <w:rPr>
          <w:rFonts w:ascii="Times New Roman" w:hAnsi="Times New Roman"/>
        </w:rPr>
      </w:pPr>
      <w:bookmarkStart w:id="195" w:name="_Toc501460692"/>
      <w:bookmarkStart w:id="196" w:name="_Toc81472270"/>
      <w:bookmarkStart w:id="197" w:name="_Toc501460690"/>
      <w:r>
        <w:rPr>
          <w:rFonts w:ascii="Times New Roman" w:hAnsi="Times New Roman"/>
        </w:rPr>
        <w:t>7.</w:t>
      </w:r>
      <w:r>
        <w:rPr>
          <w:rFonts w:hint="eastAsia" w:ascii="Times New Roman" w:hAnsi="Times New Roman"/>
        </w:rPr>
        <w:t>1</w:t>
      </w:r>
      <w:r>
        <w:rPr>
          <w:rFonts w:ascii="Times New Roman" w:hAnsi="Times New Roman"/>
        </w:rPr>
        <w:t xml:space="preserve"> </w:t>
      </w:r>
      <w:r>
        <w:rPr>
          <w:rFonts w:hint="eastAsia" w:ascii="Times New Roman" w:hAnsi="Times New Roman"/>
        </w:rPr>
        <w:t>候选成交供应商</w:t>
      </w:r>
      <w:r>
        <w:rPr>
          <w:rFonts w:ascii="Times New Roman" w:hAnsi="Times New Roman"/>
        </w:rPr>
        <w:t>履约能力</w:t>
      </w:r>
      <w:bookmarkEnd w:id="195"/>
      <w:r>
        <w:rPr>
          <w:rFonts w:hint="eastAsia" w:ascii="Times New Roman" w:hAnsi="Times New Roman"/>
        </w:rPr>
        <w:t>核查</w:t>
      </w:r>
      <w:bookmarkEnd w:id="196"/>
    </w:p>
    <w:p w14:paraId="4541BD94">
      <w:pPr>
        <w:spacing w:line="400" w:lineRule="exact"/>
        <w:ind w:firstLine="420" w:firstLineChars="200"/>
        <w:rPr>
          <w:rFonts w:ascii="Times New Roman" w:hAnsi="Times New Roman"/>
        </w:rPr>
      </w:pPr>
      <w:r>
        <w:rPr>
          <w:rFonts w:hint="eastAsia" w:ascii="Times New Roman" w:hAnsi="Times New Roma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成交供应商的依据之一。</w:t>
      </w:r>
    </w:p>
    <w:p w14:paraId="3CF4C52E">
      <w:pPr>
        <w:pStyle w:val="4"/>
        <w:spacing w:line="240" w:lineRule="auto"/>
        <w:ind w:firstLine="0" w:firstLineChars="0"/>
        <w:rPr>
          <w:rFonts w:ascii="Times New Roman" w:hAnsi="Times New Roman"/>
        </w:rPr>
      </w:pPr>
      <w:bookmarkStart w:id="198" w:name="_Toc81472271"/>
      <w:r>
        <w:rPr>
          <w:rFonts w:hint="eastAsia" w:ascii="Times New Roman" w:hAnsi="Times New Roman"/>
        </w:rPr>
        <w:t xml:space="preserve">7.2 </w:t>
      </w:r>
      <w:r>
        <w:rPr>
          <w:rFonts w:ascii="Times New Roman" w:hAnsi="Times New Roman"/>
        </w:rPr>
        <w:t>确定成交供应商</w:t>
      </w:r>
      <w:bookmarkEnd w:id="198"/>
    </w:p>
    <w:p w14:paraId="6B9290FC">
      <w:pPr>
        <w:spacing w:line="400" w:lineRule="exact"/>
        <w:ind w:firstLine="420" w:firstLineChars="200"/>
        <w:rPr>
          <w:rFonts w:ascii="Times New Roman" w:hAnsi="Times New Roman"/>
        </w:rPr>
      </w:pPr>
      <w:r>
        <w:rPr>
          <w:rFonts w:hint="eastAsia" w:ascii="Times New Roman" w:hAnsi="Times New Roman"/>
        </w:rPr>
        <w:t>采购人将根据评审报告及核查结果（如有），对候选成交供应商综合评估后从中选择确定成交供应商。</w:t>
      </w:r>
    </w:p>
    <w:p w14:paraId="1D949269">
      <w:pPr>
        <w:pStyle w:val="4"/>
        <w:spacing w:line="240" w:lineRule="auto"/>
        <w:ind w:firstLine="0" w:firstLineChars="0"/>
        <w:rPr>
          <w:rFonts w:ascii="Times New Roman" w:hAnsi="Times New Roman"/>
        </w:rPr>
      </w:pPr>
      <w:bookmarkStart w:id="199" w:name="_Toc81472272"/>
      <w:r>
        <w:rPr>
          <w:rFonts w:ascii="Times New Roman" w:hAnsi="Times New Roman"/>
        </w:rPr>
        <w:t>7.</w:t>
      </w:r>
      <w:r>
        <w:rPr>
          <w:rFonts w:hint="eastAsia" w:ascii="Times New Roman" w:hAnsi="Times New Roman"/>
        </w:rPr>
        <w:t>3</w:t>
      </w:r>
      <w:r>
        <w:rPr>
          <w:rFonts w:ascii="Times New Roman" w:hAnsi="Times New Roman"/>
        </w:rPr>
        <w:t xml:space="preserve"> </w:t>
      </w:r>
      <w:r>
        <w:rPr>
          <w:rFonts w:hint="eastAsia" w:ascii="Times New Roman" w:hAnsi="Times New Roman"/>
        </w:rPr>
        <w:t>成交供应商</w:t>
      </w:r>
      <w:r>
        <w:rPr>
          <w:rFonts w:ascii="Times New Roman" w:hAnsi="Times New Roman"/>
        </w:rPr>
        <w:t>公示</w:t>
      </w:r>
      <w:bookmarkEnd w:id="197"/>
      <w:bookmarkEnd w:id="199"/>
    </w:p>
    <w:p w14:paraId="0C10A570">
      <w:pPr>
        <w:spacing w:line="400" w:lineRule="exact"/>
        <w:ind w:firstLine="420" w:firstLineChars="200"/>
        <w:rPr>
          <w:rFonts w:hint="eastAsia" w:ascii="Times New Roman" w:hAnsi="Times New Roman"/>
        </w:rPr>
      </w:pPr>
      <w:r>
        <w:rPr>
          <w:rFonts w:hint="eastAsia" w:ascii="Times New Roman" w:hAnsi="Times New Roman"/>
        </w:rPr>
        <w:t>成交供应商选定后，采购人将按照供应商须知前附表规定的公示媒介和公示期限进行公示，公示信息包括如下内容：</w:t>
      </w:r>
    </w:p>
    <w:p w14:paraId="2F479602">
      <w:pPr>
        <w:spacing w:line="400" w:lineRule="exact"/>
        <w:ind w:firstLine="420" w:firstLineChars="200"/>
        <w:rPr>
          <w:rFonts w:ascii="Times New Roman" w:hAnsi="Times New Roman"/>
        </w:rPr>
      </w:pPr>
      <w:r>
        <w:rPr>
          <w:rFonts w:hint="eastAsia" w:ascii="Times New Roman" w:hAnsi="Times New Roman"/>
        </w:rPr>
        <w:t>（1）所有候选成交供应商名称、响应价格及交货期；</w:t>
      </w:r>
    </w:p>
    <w:p w14:paraId="2F43E40F">
      <w:pPr>
        <w:spacing w:line="400" w:lineRule="exact"/>
        <w:ind w:firstLine="420" w:firstLineChars="200"/>
        <w:rPr>
          <w:rFonts w:ascii="Times New Roman" w:hAnsi="Times New Roman"/>
        </w:rPr>
      </w:pPr>
      <w:r>
        <w:rPr>
          <w:rFonts w:hint="eastAsia" w:ascii="Times New Roman" w:hAnsi="Times New Roman"/>
        </w:rPr>
        <w:t>（2）成交供应商名称、成交份额（如有）及选择原因；</w:t>
      </w:r>
    </w:p>
    <w:p w14:paraId="7E0FF5A6">
      <w:pPr>
        <w:spacing w:line="400" w:lineRule="exact"/>
        <w:ind w:firstLine="420" w:firstLineChars="200"/>
        <w:rPr>
          <w:rFonts w:ascii="Times New Roman" w:hAnsi="Times New Roman"/>
        </w:rPr>
      </w:pPr>
      <w:r>
        <w:rPr>
          <w:rFonts w:hint="eastAsia" w:ascii="Times New Roman" w:hAnsi="Times New Roman"/>
        </w:rPr>
        <w:t>（</w:t>
      </w:r>
      <w:r>
        <w:rPr>
          <w:rFonts w:ascii="Times New Roman" w:hAnsi="Times New Roman"/>
        </w:rPr>
        <w:t>3</w:t>
      </w:r>
      <w:r>
        <w:rPr>
          <w:rFonts w:hint="eastAsia" w:ascii="Times New Roman" w:hAnsi="Times New Roman"/>
        </w:rPr>
        <w:t>）供应商须知前附表规定的其他内容。</w:t>
      </w:r>
    </w:p>
    <w:p w14:paraId="0B393FC8">
      <w:pPr>
        <w:pStyle w:val="4"/>
        <w:spacing w:line="240" w:lineRule="auto"/>
        <w:ind w:firstLine="0" w:firstLineChars="0"/>
        <w:rPr>
          <w:rFonts w:ascii="Times New Roman" w:hAnsi="Times New Roman"/>
        </w:rPr>
      </w:pPr>
      <w:bookmarkStart w:id="200" w:name="_Toc501460694"/>
      <w:bookmarkStart w:id="201" w:name="_Toc81472273"/>
      <w:r>
        <w:rPr>
          <w:rFonts w:ascii="Times New Roman" w:hAnsi="Times New Roman"/>
        </w:rPr>
        <w:t>7.</w:t>
      </w:r>
      <w:r>
        <w:rPr>
          <w:rFonts w:hint="eastAsia" w:ascii="Times New Roman" w:hAnsi="Times New Roman"/>
        </w:rPr>
        <w:t>4</w:t>
      </w:r>
      <w:r>
        <w:rPr>
          <w:rFonts w:ascii="Times New Roman" w:hAnsi="Times New Roman"/>
        </w:rPr>
        <w:t xml:space="preserve"> </w:t>
      </w:r>
      <w:r>
        <w:rPr>
          <w:rFonts w:hint="eastAsia" w:ascii="Times New Roman" w:hAnsi="Times New Roman"/>
        </w:rPr>
        <w:t>发出成交</w:t>
      </w:r>
      <w:r>
        <w:rPr>
          <w:rFonts w:ascii="Times New Roman" w:hAnsi="Times New Roman"/>
        </w:rPr>
        <w:t>通知</w:t>
      </w:r>
      <w:bookmarkEnd w:id="200"/>
      <w:r>
        <w:rPr>
          <w:rFonts w:hint="eastAsia" w:ascii="Times New Roman" w:hAnsi="Times New Roman"/>
        </w:rPr>
        <w:t>书</w:t>
      </w:r>
      <w:bookmarkEnd w:id="201"/>
    </w:p>
    <w:p w14:paraId="7272404F">
      <w:pPr>
        <w:spacing w:line="400" w:lineRule="exact"/>
        <w:ind w:firstLine="420" w:firstLineChars="200"/>
        <w:rPr>
          <w:rFonts w:ascii="Times New Roman" w:hAnsi="Times New Roman"/>
        </w:rPr>
      </w:pPr>
      <w:r>
        <w:rPr>
          <w:rFonts w:hint="eastAsia" w:ascii="Times New Roman" w:hAnsi="Times New Roman"/>
        </w:rPr>
        <w:t>公示期结束后，</w:t>
      </w:r>
      <w:r>
        <w:rPr>
          <w:rFonts w:ascii="Times New Roman" w:hAnsi="Times New Roman"/>
        </w:rPr>
        <w:t>在本章第3.3款规定的</w:t>
      </w:r>
      <w:r>
        <w:rPr>
          <w:rFonts w:hint="eastAsia" w:ascii="Times New Roman" w:hAnsi="Times New Roman"/>
        </w:rPr>
        <w:t>响应文件有效期</w:t>
      </w:r>
      <w:r>
        <w:rPr>
          <w:rFonts w:ascii="Times New Roman" w:hAnsi="Times New Roman"/>
        </w:rPr>
        <w:t>内，</w:t>
      </w:r>
      <w:r>
        <w:rPr>
          <w:rFonts w:hint="eastAsia" w:ascii="Times New Roman" w:hAnsi="Times New Roman"/>
        </w:rPr>
        <w:t>采购人</w:t>
      </w:r>
      <w:r>
        <w:rPr>
          <w:rFonts w:ascii="Times New Roman" w:hAnsi="Times New Roman"/>
        </w:rPr>
        <w:t>以书面形式向</w:t>
      </w:r>
      <w:r>
        <w:rPr>
          <w:rFonts w:hint="eastAsia" w:ascii="Times New Roman" w:hAnsi="Times New Roman"/>
        </w:rPr>
        <w:t>成交供应商</w:t>
      </w:r>
      <w:r>
        <w:rPr>
          <w:rFonts w:ascii="Times New Roman" w:hAnsi="Times New Roman"/>
        </w:rPr>
        <w:t>发出</w:t>
      </w:r>
      <w:bookmarkStart w:id="202" w:name="_Toc369531550"/>
      <w:bookmarkStart w:id="203" w:name="_Toc5668"/>
      <w:bookmarkStart w:id="204" w:name="_Toc352691506"/>
      <w:bookmarkStart w:id="205" w:name="_Toc300834983"/>
      <w:bookmarkStart w:id="206" w:name="_Toc384308244"/>
      <w:bookmarkStart w:id="207" w:name="_Toc361508619"/>
      <w:r>
        <w:rPr>
          <w:rFonts w:hint="eastAsia" w:ascii="Times New Roman" w:hAnsi="Times New Roman"/>
        </w:rPr>
        <w:t>成交</w:t>
      </w:r>
      <w:r>
        <w:rPr>
          <w:rFonts w:ascii="Times New Roman" w:hAnsi="Times New Roman"/>
        </w:rPr>
        <w:t>通知书</w:t>
      </w:r>
      <w:bookmarkEnd w:id="202"/>
      <w:bookmarkEnd w:id="203"/>
      <w:bookmarkEnd w:id="204"/>
      <w:bookmarkEnd w:id="205"/>
      <w:bookmarkEnd w:id="206"/>
      <w:bookmarkEnd w:id="207"/>
      <w:r>
        <w:rPr>
          <w:rFonts w:ascii="Times New Roman" w:hAnsi="Times New Roman"/>
        </w:rPr>
        <w:t>。</w:t>
      </w:r>
    </w:p>
    <w:p w14:paraId="3275666D">
      <w:pPr>
        <w:pStyle w:val="4"/>
        <w:spacing w:line="240" w:lineRule="auto"/>
        <w:ind w:firstLine="0" w:firstLineChars="0"/>
        <w:rPr>
          <w:rFonts w:ascii="Times New Roman" w:hAnsi="Times New Roman"/>
        </w:rPr>
      </w:pPr>
      <w:bookmarkStart w:id="208" w:name="_Toc81472274"/>
      <w:r>
        <w:rPr>
          <w:rFonts w:ascii="Times New Roman" w:hAnsi="Times New Roman"/>
        </w:rPr>
        <w:t>7.</w:t>
      </w:r>
      <w:r>
        <w:rPr>
          <w:rFonts w:hint="eastAsia" w:ascii="Times New Roman" w:hAnsi="Times New Roman"/>
        </w:rPr>
        <w:t>5</w:t>
      </w:r>
      <w:r>
        <w:rPr>
          <w:rFonts w:ascii="Times New Roman" w:hAnsi="Times New Roman"/>
        </w:rPr>
        <w:t xml:space="preserve"> </w:t>
      </w:r>
      <w:r>
        <w:rPr>
          <w:rFonts w:hint="eastAsia" w:ascii="Times New Roman" w:hAnsi="Times New Roman"/>
        </w:rPr>
        <w:t>发布成交公告</w:t>
      </w:r>
      <w:bookmarkEnd w:id="208"/>
    </w:p>
    <w:p w14:paraId="524EC704">
      <w:pPr>
        <w:spacing w:line="400" w:lineRule="exact"/>
        <w:ind w:firstLine="420" w:firstLineChars="200"/>
        <w:rPr>
          <w:rFonts w:ascii="Times New Roman" w:hAnsi="Times New Roman"/>
        </w:rPr>
      </w:pPr>
      <w:r>
        <w:rPr>
          <w:rFonts w:hint="eastAsia" w:ascii="Times New Roman" w:hAnsi="Times New Roman"/>
        </w:rPr>
        <w:t>在发出成交通知书的同时，采购人可在供应商须知前附表规定的公告媒介发布成交公告，公告信息包括成交供应商名称、响应价格及交货期、成交份额（如有）及供应商须知前附表规定的其他内容。</w:t>
      </w:r>
      <w:r>
        <w:rPr>
          <w:rFonts w:hint="eastAsia" w:ascii="Times New Roman" w:hAnsi="Times New Roman"/>
          <w:b/>
          <w:bCs/>
        </w:rPr>
        <w:t>本磋商项目仅公示第一成交候选供应商，且以成交供应商的形式公示在成交公告中。</w:t>
      </w:r>
    </w:p>
    <w:p w14:paraId="2AC51063">
      <w:pPr>
        <w:pStyle w:val="4"/>
        <w:spacing w:line="240" w:lineRule="auto"/>
        <w:ind w:firstLine="0" w:firstLineChars="0"/>
        <w:rPr>
          <w:rFonts w:ascii="Times New Roman" w:hAnsi="Times New Roman"/>
        </w:rPr>
      </w:pPr>
      <w:bookmarkStart w:id="209" w:name="_Toc501460695"/>
      <w:bookmarkStart w:id="210" w:name="_Toc81472275"/>
      <w:r>
        <w:rPr>
          <w:rFonts w:ascii="Times New Roman" w:hAnsi="Times New Roman"/>
        </w:rPr>
        <w:t>7.</w:t>
      </w:r>
      <w:r>
        <w:rPr>
          <w:rFonts w:hint="eastAsia" w:ascii="Times New Roman" w:hAnsi="Times New Roman"/>
        </w:rPr>
        <w:t>6</w:t>
      </w:r>
      <w:r>
        <w:rPr>
          <w:rFonts w:ascii="Times New Roman" w:hAnsi="Times New Roman"/>
        </w:rPr>
        <w:t xml:space="preserve"> 履约保证金</w:t>
      </w:r>
      <w:bookmarkEnd w:id="209"/>
      <w:bookmarkEnd w:id="210"/>
    </w:p>
    <w:p w14:paraId="4E598AB0">
      <w:pPr>
        <w:spacing w:line="400" w:lineRule="exact"/>
        <w:ind w:firstLine="420" w:firstLineChars="200"/>
        <w:rPr>
          <w:rFonts w:ascii="Times New Roman" w:hAnsi="Times New Roman"/>
        </w:rPr>
      </w:pPr>
      <w:r>
        <w:rPr>
          <w:rFonts w:hint="eastAsia" w:ascii="Times New Roman" w:hAnsi="Times New Roman"/>
        </w:rPr>
        <w:t>供应商须知前附表规定递交履约保证金的，成交供应商</w:t>
      </w:r>
      <w:r>
        <w:rPr>
          <w:rFonts w:ascii="Times New Roman" w:hAnsi="Times New Roman"/>
        </w:rPr>
        <w:t>应按</w:t>
      </w:r>
      <w:r>
        <w:rPr>
          <w:rFonts w:hint="eastAsia" w:ascii="Times New Roman" w:hAnsi="Times New Roman"/>
        </w:rPr>
        <w:t>供应商须知前附表</w:t>
      </w:r>
      <w:r>
        <w:rPr>
          <w:rFonts w:ascii="Times New Roman" w:hAnsi="Times New Roman"/>
        </w:rPr>
        <w:t>规定的形式、</w:t>
      </w:r>
      <w:r>
        <w:rPr>
          <w:rFonts w:hint="eastAsia" w:ascii="Times New Roman" w:hAnsi="Times New Roman"/>
        </w:rPr>
        <w:t>有效期限</w:t>
      </w:r>
      <w:r>
        <w:rPr>
          <w:rFonts w:ascii="Times New Roman" w:hAnsi="Times New Roman"/>
        </w:rPr>
        <w:t>和</w:t>
      </w:r>
      <w:r>
        <w:rPr>
          <w:rFonts w:hint="eastAsia" w:ascii="Times New Roman" w:hAnsi="Times New Roman"/>
        </w:rPr>
        <w:t>递交时间</w:t>
      </w:r>
      <w:r>
        <w:rPr>
          <w:rFonts w:ascii="Times New Roman" w:hAnsi="Times New Roman"/>
        </w:rPr>
        <w:t>向</w:t>
      </w:r>
      <w:r>
        <w:rPr>
          <w:rFonts w:hint="eastAsia" w:ascii="Times New Roman" w:hAnsi="Times New Roman"/>
        </w:rPr>
        <w:t>采购人递交</w:t>
      </w:r>
      <w:r>
        <w:rPr>
          <w:rFonts w:ascii="Times New Roman" w:hAnsi="Times New Roman"/>
        </w:rPr>
        <w:t>履约保证金。除</w:t>
      </w:r>
      <w:r>
        <w:rPr>
          <w:rFonts w:hint="eastAsia" w:ascii="Times New Roman" w:hAnsi="Times New Roman"/>
        </w:rPr>
        <w:t>供应商须知前附表</w:t>
      </w:r>
      <w:r>
        <w:rPr>
          <w:rFonts w:ascii="Times New Roman" w:hAnsi="Times New Roman"/>
        </w:rPr>
        <w:t>另有规定外，履约保证金为</w:t>
      </w:r>
      <w:r>
        <w:rPr>
          <w:rFonts w:hint="eastAsia" w:ascii="Times New Roman" w:hAnsi="Times New Roman"/>
        </w:rPr>
        <w:t>采购</w:t>
      </w:r>
      <w:r>
        <w:rPr>
          <w:rFonts w:ascii="Times New Roman" w:hAnsi="Times New Roman"/>
        </w:rPr>
        <w:t>合同金额的</w:t>
      </w:r>
      <w:r>
        <w:rPr>
          <w:rFonts w:hint="eastAsia" w:ascii="Times New Roman" w:hAnsi="Times New Roman"/>
        </w:rPr>
        <w:t>2</w:t>
      </w:r>
      <w:r>
        <w:rPr>
          <w:rFonts w:ascii="Times New Roman" w:hAnsi="Times New Roman"/>
        </w:rPr>
        <w:t>%。</w:t>
      </w:r>
    </w:p>
    <w:p w14:paraId="02C16106">
      <w:pPr>
        <w:pStyle w:val="4"/>
        <w:spacing w:line="240" w:lineRule="auto"/>
        <w:ind w:firstLine="0" w:firstLineChars="0"/>
        <w:rPr>
          <w:rFonts w:ascii="Times New Roman" w:hAnsi="Times New Roman"/>
        </w:rPr>
      </w:pPr>
      <w:bookmarkStart w:id="211" w:name="_Toc81472276"/>
      <w:bookmarkStart w:id="212" w:name="_Toc501460696"/>
      <w:r>
        <w:rPr>
          <w:rFonts w:ascii="Times New Roman" w:hAnsi="Times New Roman"/>
        </w:rPr>
        <w:t>7.7 签订合同</w:t>
      </w:r>
      <w:bookmarkEnd w:id="211"/>
      <w:bookmarkEnd w:id="212"/>
    </w:p>
    <w:p w14:paraId="23C5976F">
      <w:pPr>
        <w:spacing w:line="400" w:lineRule="exact"/>
        <w:ind w:firstLine="420" w:firstLineChars="200"/>
        <w:rPr>
          <w:rFonts w:ascii="Times New Roman" w:hAnsi="Times New Roman"/>
        </w:rPr>
      </w:pPr>
      <w:r>
        <w:rPr>
          <w:rFonts w:ascii="Times New Roman" w:hAnsi="Times New Roman"/>
        </w:rPr>
        <w:t xml:space="preserve">7.7.1 </w:t>
      </w:r>
      <w:r>
        <w:rPr>
          <w:rFonts w:hint="eastAsia" w:ascii="Times New Roman" w:hAnsi="Times New Roman"/>
        </w:rPr>
        <w:t>采购人</w:t>
      </w:r>
      <w:r>
        <w:rPr>
          <w:rFonts w:ascii="Times New Roman" w:hAnsi="Times New Roman"/>
        </w:rPr>
        <w:t>和</w:t>
      </w:r>
      <w:r>
        <w:rPr>
          <w:rFonts w:hint="eastAsia" w:ascii="Times New Roman" w:hAnsi="Times New Roman"/>
        </w:rPr>
        <w:t>成交供应商</w:t>
      </w:r>
      <w:r>
        <w:rPr>
          <w:rFonts w:ascii="Times New Roman" w:hAnsi="Times New Roman"/>
        </w:rPr>
        <w:t>应当在</w:t>
      </w:r>
      <w:r>
        <w:rPr>
          <w:rFonts w:hint="eastAsia" w:ascii="Times New Roman" w:hAnsi="Times New Roman"/>
        </w:rPr>
        <w:t>成交</w:t>
      </w:r>
      <w:r>
        <w:rPr>
          <w:rFonts w:ascii="Times New Roman" w:hAnsi="Times New Roman"/>
        </w:rPr>
        <w:t>通知书</w:t>
      </w:r>
      <w:r>
        <w:rPr>
          <w:rFonts w:hint="eastAsia" w:ascii="Times New Roman" w:hAnsi="Times New Roman"/>
        </w:rPr>
        <w:t>规定的期限内，根据采购文件</w:t>
      </w:r>
      <w:r>
        <w:rPr>
          <w:rFonts w:ascii="Times New Roman" w:hAnsi="Times New Roman"/>
        </w:rPr>
        <w:t>和</w:t>
      </w:r>
      <w:r>
        <w:rPr>
          <w:rFonts w:hint="eastAsia" w:ascii="Times New Roman" w:hAnsi="Times New Roman"/>
        </w:rPr>
        <w:t>成交供应商</w:t>
      </w:r>
      <w:r>
        <w:rPr>
          <w:rFonts w:ascii="Times New Roman" w:hAnsi="Times New Roman"/>
        </w:rPr>
        <w:t>的</w:t>
      </w:r>
      <w:r>
        <w:rPr>
          <w:rFonts w:hint="eastAsia" w:ascii="Times New Roman" w:hAnsi="Times New Roman"/>
        </w:rPr>
        <w:t>响应文件</w:t>
      </w:r>
      <w:r>
        <w:rPr>
          <w:rFonts w:ascii="Times New Roman" w:hAnsi="Times New Roman"/>
        </w:rPr>
        <w:t>订立书面合同。</w:t>
      </w:r>
      <w:r>
        <w:rPr>
          <w:rFonts w:hint="eastAsia" w:ascii="Times New Roman" w:hAnsi="Times New Roman"/>
        </w:rPr>
        <w:t>成交供应商</w:t>
      </w:r>
      <w:r>
        <w:t>无正当理由</w:t>
      </w:r>
      <w:r>
        <w:rPr>
          <w:rFonts w:hint="eastAsia"/>
        </w:rPr>
        <w:t>拒绝签订</w:t>
      </w:r>
      <w:r>
        <w:t>合同，在签订合同时向</w:t>
      </w:r>
      <w:r>
        <w:rPr>
          <w:rFonts w:hint="eastAsia"/>
        </w:rPr>
        <w:t>采购人</w:t>
      </w:r>
      <w:r>
        <w:t>提出附加条件，或者不按照</w:t>
      </w:r>
      <w:r>
        <w:rPr>
          <w:rFonts w:hint="eastAsia"/>
        </w:rPr>
        <w:t>采购文件</w:t>
      </w:r>
      <w:r>
        <w:t>要求</w:t>
      </w:r>
      <w:r>
        <w:rPr>
          <w:rFonts w:hint="eastAsia"/>
        </w:rPr>
        <w:t>递交</w:t>
      </w:r>
      <w:r>
        <w:t>履约保证金的</w:t>
      </w:r>
      <w:r>
        <w:rPr>
          <w:rFonts w:ascii="Times New Roman" w:hAnsi="Times New Roman"/>
        </w:rPr>
        <w:t>，</w:t>
      </w:r>
      <w:r>
        <w:rPr>
          <w:rFonts w:hint="eastAsia" w:ascii="Times New Roman" w:hAnsi="Times New Roman"/>
        </w:rPr>
        <w:t>采购人</w:t>
      </w:r>
      <w:r>
        <w:rPr>
          <w:rFonts w:ascii="Times New Roman" w:hAnsi="Times New Roman"/>
        </w:rPr>
        <w:t>取消其</w:t>
      </w:r>
      <w:r>
        <w:rPr>
          <w:rFonts w:hint="eastAsia" w:ascii="Times New Roman" w:hAnsi="Times New Roman"/>
        </w:rPr>
        <w:t>成交</w:t>
      </w:r>
      <w:r>
        <w:rPr>
          <w:rFonts w:ascii="Times New Roman" w:hAnsi="Times New Roman"/>
        </w:rPr>
        <w:t>资格，其</w:t>
      </w:r>
      <w:r>
        <w:rPr>
          <w:rFonts w:hint="eastAsia" w:ascii="Times New Roman" w:hAnsi="Times New Roman"/>
        </w:rPr>
        <w:t>响应保证金</w:t>
      </w:r>
      <w:r>
        <w:rPr>
          <w:rFonts w:ascii="Times New Roman" w:hAnsi="Times New Roman"/>
        </w:rPr>
        <w:t>不予退还；给</w:t>
      </w:r>
      <w:r>
        <w:rPr>
          <w:rFonts w:hint="eastAsia" w:ascii="Times New Roman" w:hAnsi="Times New Roman"/>
        </w:rPr>
        <w:t>采购人</w:t>
      </w:r>
      <w:r>
        <w:rPr>
          <w:rFonts w:ascii="Times New Roman" w:hAnsi="Times New Roman"/>
        </w:rPr>
        <w:t>造成的损失超过</w:t>
      </w:r>
      <w:r>
        <w:rPr>
          <w:rFonts w:hint="eastAsia" w:ascii="Times New Roman" w:hAnsi="Times New Roman"/>
        </w:rPr>
        <w:t>响应保证金</w:t>
      </w:r>
      <w:r>
        <w:rPr>
          <w:rFonts w:ascii="Times New Roman" w:hAnsi="Times New Roman"/>
        </w:rPr>
        <w:t>数额的，</w:t>
      </w:r>
      <w:r>
        <w:rPr>
          <w:rFonts w:hint="eastAsia" w:ascii="Times New Roman" w:hAnsi="Times New Roman"/>
        </w:rPr>
        <w:t>成交供应商</w:t>
      </w:r>
      <w:r>
        <w:rPr>
          <w:rFonts w:ascii="Times New Roman" w:hAnsi="Times New Roman"/>
        </w:rPr>
        <w:t>还应当对超过部分予以赔偿。</w:t>
      </w:r>
    </w:p>
    <w:p w14:paraId="0E6D8051">
      <w:pPr>
        <w:spacing w:line="400" w:lineRule="exact"/>
        <w:ind w:firstLine="420" w:firstLineChars="200"/>
        <w:rPr>
          <w:rFonts w:ascii="Times New Roman" w:hAnsi="Times New Roman"/>
        </w:rPr>
      </w:pPr>
      <w:r>
        <w:rPr>
          <w:rFonts w:ascii="Times New Roman" w:hAnsi="Times New Roman"/>
        </w:rPr>
        <w:t>7.7.2 发出</w:t>
      </w:r>
      <w:r>
        <w:rPr>
          <w:rFonts w:hint="eastAsia" w:ascii="Times New Roman" w:hAnsi="Times New Roman"/>
        </w:rPr>
        <w:t>成交</w:t>
      </w:r>
      <w:r>
        <w:rPr>
          <w:rFonts w:ascii="Times New Roman" w:hAnsi="Times New Roman"/>
        </w:rPr>
        <w:t>通知书后，</w:t>
      </w:r>
      <w:r>
        <w:rPr>
          <w:rFonts w:hint="eastAsia" w:ascii="Times New Roman" w:hAnsi="Times New Roman"/>
        </w:rPr>
        <w:t>采购人</w:t>
      </w:r>
      <w:r>
        <w:rPr>
          <w:rFonts w:ascii="Times New Roman" w:hAnsi="Times New Roman"/>
        </w:rPr>
        <w:t>无正当理由</w:t>
      </w:r>
      <w:r>
        <w:rPr>
          <w:rFonts w:hint="eastAsia" w:ascii="Times New Roman" w:hAnsi="Times New Roman"/>
        </w:rPr>
        <w:t>拒绝签订</w:t>
      </w:r>
      <w:r>
        <w:rPr>
          <w:rFonts w:ascii="Times New Roman" w:hAnsi="Times New Roman"/>
        </w:rPr>
        <w:t>合同，或者</w:t>
      </w:r>
      <w:r>
        <w:t>在签订合同时</w:t>
      </w:r>
      <w:r>
        <w:rPr>
          <w:rFonts w:hint="eastAsia"/>
        </w:rPr>
        <w:t>向成交供应商</w:t>
      </w:r>
      <w:r>
        <w:rPr>
          <w:rFonts w:ascii="Times New Roman" w:hAnsi="Times New Roman"/>
        </w:rPr>
        <w:t>提出附加条件的，</w:t>
      </w:r>
      <w:r>
        <w:rPr>
          <w:rFonts w:hint="eastAsia" w:ascii="Times New Roman" w:hAnsi="Times New Roman"/>
        </w:rPr>
        <w:t>采购人</w:t>
      </w:r>
      <w:r>
        <w:rPr>
          <w:rFonts w:ascii="Times New Roman" w:hAnsi="Times New Roman"/>
        </w:rPr>
        <w:t>向</w:t>
      </w:r>
      <w:r>
        <w:rPr>
          <w:rFonts w:hint="eastAsia" w:ascii="Times New Roman" w:hAnsi="Times New Roman"/>
        </w:rPr>
        <w:t>成交供应商</w:t>
      </w:r>
      <w:r>
        <w:rPr>
          <w:rFonts w:ascii="Times New Roman" w:hAnsi="Times New Roman"/>
        </w:rPr>
        <w:t>退还</w:t>
      </w:r>
      <w:r>
        <w:rPr>
          <w:rFonts w:hint="eastAsia" w:ascii="Times New Roman" w:hAnsi="Times New Roman"/>
        </w:rPr>
        <w:t>响应保证金</w:t>
      </w:r>
      <w:r>
        <w:rPr>
          <w:rFonts w:ascii="Times New Roman" w:hAnsi="Times New Roman"/>
        </w:rPr>
        <w:t>；给</w:t>
      </w:r>
      <w:r>
        <w:rPr>
          <w:rFonts w:hint="eastAsia" w:ascii="Times New Roman" w:hAnsi="Times New Roman"/>
        </w:rPr>
        <w:t>成交供应商</w:t>
      </w:r>
      <w:r>
        <w:rPr>
          <w:rFonts w:ascii="Times New Roman" w:hAnsi="Times New Roman"/>
        </w:rPr>
        <w:t>造成损失的，还应当赔偿损失。</w:t>
      </w:r>
    </w:p>
    <w:p w14:paraId="02140ABB">
      <w:pPr>
        <w:spacing w:line="400" w:lineRule="exact"/>
        <w:ind w:firstLine="420" w:firstLineChars="200"/>
        <w:rPr>
          <w:rFonts w:ascii="Times New Roman" w:hAnsi="Times New Roman"/>
        </w:rPr>
      </w:pPr>
      <w:r>
        <w:rPr>
          <w:rFonts w:ascii="Times New Roman" w:hAnsi="Times New Roman"/>
        </w:rPr>
        <w:t>7.7.3 联合体</w:t>
      </w:r>
      <w:r>
        <w:rPr>
          <w:rFonts w:hint="eastAsia" w:ascii="Times New Roman" w:hAnsi="Times New Roman"/>
        </w:rPr>
        <w:t>成交</w:t>
      </w:r>
      <w:r>
        <w:rPr>
          <w:rFonts w:ascii="Times New Roman" w:hAnsi="Times New Roman"/>
        </w:rPr>
        <w:t>的，联合体各方应当共同与</w:t>
      </w:r>
      <w:r>
        <w:rPr>
          <w:rFonts w:hint="eastAsia" w:ascii="Times New Roman" w:hAnsi="Times New Roman"/>
        </w:rPr>
        <w:t>采购人</w:t>
      </w:r>
      <w:r>
        <w:rPr>
          <w:rFonts w:ascii="Times New Roman" w:hAnsi="Times New Roman"/>
        </w:rPr>
        <w:t>签订合同，就</w:t>
      </w:r>
      <w:r>
        <w:rPr>
          <w:rFonts w:hint="eastAsia" w:ascii="Times New Roman" w:hAnsi="Times New Roman"/>
        </w:rPr>
        <w:t>成交</w:t>
      </w:r>
      <w:r>
        <w:rPr>
          <w:rFonts w:ascii="Times New Roman" w:hAnsi="Times New Roman"/>
        </w:rPr>
        <w:t>项目向</w:t>
      </w:r>
      <w:r>
        <w:rPr>
          <w:rFonts w:hint="eastAsia" w:ascii="Times New Roman" w:hAnsi="Times New Roman"/>
        </w:rPr>
        <w:t>采购人</w:t>
      </w:r>
      <w:r>
        <w:rPr>
          <w:rFonts w:ascii="Times New Roman" w:hAnsi="Times New Roman"/>
        </w:rPr>
        <w:t>承担连带责任。</w:t>
      </w:r>
    </w:p>
    <w:p w14:paraId="75E6C6B8">
      <w:pPr>
        <w:spacing w:line="400" w:lineRule="exact"/>
        <w:ind w:firstLine="420" w:firstLineChars="200"/>
        <w:rPr>
          <w:rFonts w:ascii="Times New Roman" w:hAnsi="Times New Roman"/>
        </w:rPr>
      </w:pPr>
      <w:r>
        <w:rPr>
          <w:rFonts w:hint="eastAsia" w:ascii="Times New Roman" w:hAnsi="Times New Roman"/>
        </w:rPr>
        <w:t>7.7.4 除供应商须知前附表另有规定外，按照第四章“评审办法”第3.1.4项规定对最终报价进行修正后，若修正后的最终报价小于按照第四章“评审办法”第3.1.1项规定确定的评审价格，则签订合同时以修正后的最终报价为准；若修正后的最终报价大于评审价格，则签订合同时以评审价格为准，同时按比例修正相应子目的单价或合价（采购文件不允许调整的费率和金额除外）。</w:t>
      </w:r>
    </w:p>
    <w:p w14:paraId="2D87EDE2">
      <w:pPr>
        <w:pStyle w:val="4"/>
        <w:spacing w:line="240" w:lineRule="auto"/>
        <w:ind w:firstLine="0" w:firstLineChars="0"/>
        <w:rPr>
          <w:b/>
        </w:rPr>
      </w:pPr>
      <w:bookmarkStart w:id="213" w:name="_Toc81472277"/>
      <w:r>
        <w:rPr>
          <w:rFonts w:hint="eastAsia" w:ascii="Times New Roman" w:hAnsi="Times New Roman"/>
        </w:rPr>
        <w:t>7.8 特殊情形处理</w:t>
      </w:r>
      <w:bookmarkEnd w:id="213"/>
    </w:p>
    <w:p w14:paraId="7834CB92">
      <w:pPr>
        <w:spacing w:line="400" w:lineRule="exact"/>
        <w:ind w:firstLine="420" w:firstLineChars="200"/>
        <w:rPr>
          <w:rFonts w:ascii="Times New Roman" w:hAnsi="Times New Roman"/>
        </w:rPr>
      </w:pPr>
      <w:r>
        <w:rPr>
          <w:rFonts w:hint="eastAsia" w:ascii="Times New Roman" w:hAnsi="Times New Roman"/>
        </w:rPr>
        <w:t>因供应商对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成交供应商、进行公示/公告。</w:t>
      </w:r>
    </w:p>
    <w:p w14:paraId="6517A495">
      <w:pPr>
        <w:pStyle w:val="3"/>
        <w:rPr>
          <w:rFonts w:ascii="Times New Roman" w:hAnsi="Times New Roman"/>
        </w:rPr>
      </w:pPr>
      <w:bookmarkStart w:id="214" w:name="_Toc81472278"/>
      <w:r>
        <w:rPr>
          <w:rFonts w:ascii="Times New Roman" w:hAnsi="Times New Roman"/>
        </w:rPr>
        <w:t xml:space="preserve">8. </w:t>
      </w:r>
      <w:r>
        <w:rPr>
          <w:rFonts w:hint="eastAsia" w:ascii="Times New Roman" w:hAnsi="Times New Roman"/>
        </w:rPr>
        <w:t>异议</w:t>
      </w:r>
      <w:bookmarkEnd w:id="214"/>
    </w:p>
    <w:p w14:paraId="688C4042">
      <w:pPr>
        <w:pStyle w:val="4"/>
        <w:spacing w:line="240" w:lineRule="auto"/>
        <w:ind w:firstLine="0" w:firstLineChars="0"/>
        <w:rPr>
          <w:rFonts w:ascii="Times New Roman" w:hAnsi="Times New Roman"/>
        </w:rPr>
      </w:pPr>
      <w:bookmarkStart w:id="215" w:name="_Toc81472279"/>
      <w:r>
        <w:rPr>
          <w:rFonts w:ascii="Times New Roman" w:hAnsi="Times New Roman"/>
        </w:rPr>
        <w:t xml:space="preserve">8.1 </w:t>
      </w:r>
      <w:r>
        <w:rPr>
          <w:rFonts w:hint="eastAsia" w:ascii="Times New Roman" w:hAnsi="Times New Roman"/>
        </w:rPr>
        <w:t>提出异议</w:t>
      </w:r>
      <w:bookmarkEnd w:id="215"/>
    </w:p>
    <w:p w14:paraId="0C5B229D">
      <w:pPr>
        <w:spacing w:line="400" w:lineRule="exact"/>
        <w:ind w:firstLine="420" w:firstLineChars="200"/>
        <w:rPr>
          <w:rFonts w:ascii="Times New Roman" w:hAnsi="Times New Roman"/>
        </w:rPr>
      </w:pPr>
      <w:r>
        <w:rPr>
          <w:rFonts w:ascii="Times New Roman" w:hAnsi="Times New Roman"/>
        </w:rPr>
        <w:t>8.1</w:t>
      </w:r>
      <w:r>
        <w:rPr>
          <w:rFonts w:hint="eastAsia" w:ascii="Times New Roman" w:hAnsi="Times New Roman"/>
        </w:rPr>
        <w:t>.1供应商可以对成交结果提出异议。异议应在成交结果公示期间通过供应商须知前附表规定的异议渠道提出，并递交异议函和必要的证明材料。异议函包括但不限于下列内容：</w:t>
      </w:r>
    </w:p>
    <w:p w14:paraId="39711C27">
      <w:pPr>
        <w:spacing w:line="400" w:lineRule="exact"/>
        <w:ind w:firstLine="420" w:firstLineChars="200"/>
        <w:rPr>
          <w:rFonts w:ascii="Times New Roman" w:hAnsi="Times New Roman"/>
        </w:rPr>
      </w:pPr>
      <w:r>
        <w:rPr>
          <w:rFonts w:hint="eastAsia" w:ascii="Times New Roman" w:hAnsi="Times New Roman"/>
        </w:rPr>
        <w:t>（1）异议人的名称、地址、有效联系方式；</w:t>
      </w:r>
    </w:p>
    <w:p w14:paraId="4A1EE7E4">
      <w:pPr>
        <w:spacing w:line="400" w:lineRule="exact"/>
        <w:ind w:firstLine="420" w:firstLineChars="200"/>
        <w:rPr>
          <w:rFonts w:ascii="Times New Roman" w:hAnsi="Times New Roman"/>
        </w:rPr>
      </w:pPr>
      <w:r>
        <w:rPr>
          <w:rFonts w:hint="eastAsia" w:ascii="Times New Roman" w:hAnsi="Times New Roman"/>
        </w:rPr>
        <w:t>（2）项目名称、项目编号、标段号（如有）；</w:t>
      </w:r>
    </w:p>
    <w:p w14:paraId="09006685">
      <w:pPr>
        <w:spacing w:line="400" w:lineRule="exact"/>
        <w:ind w:firstLine="420" w:firstLineChars="200"/>
        <w:rPr>
          <w:rFonts w:ascii="Times New Roman" w:hAnsi="Times New Roman"/>
        </w:rPr>
      </w:pPr>
      <w:r>
        <w:rPr>
          <w:rFonts w:hint="eastAsia" w:ascii="Times New Roman" w:hAnsi="Times New Roman"/>
        </w:rPr>
        <w:t>（3）被异议人名称；</w:t>
      </w:r>
    </w:p>
    <w:p w14:paraId="62D1C7FA">
      <w:pPr>
        <w:spacing w:line="400" w:lineRule="exact"/>
        <w:ind w:firstLine="420" w:firstLineChars="200"/>
        <w:rPr>
          <w:rFonts w:ascii="Times New Roman" w:hAnsi="Times New Roman"/>
        </w:rPr>
      </w:pPr>
      <w:r>
        <w:rPr>
          <w:rFonts w:hint="eastAsia" w:ascii="Times New Roman" w:hAnsi="Times New Roman"/>
        </w:rPr>
        <w:t>（4）具体的异议事项、基本事实及必要的证明材料；</w:t>
      </w:r>
    </w:p>
    <w:p w14:paraId="5249605E">
      <w:pPr>
        <w:spacing w:line="400" w:lineRule="exact"/>
        <w:ind w:firstLine="420" w:firstLineChars="200"/>
        <w:rPr>
          <w:rFonts w:ascii="Times New Roman" w:hAnsi="Times New Roman"/>
        </w:rPr>
      </w:pPr>
      <w:r>
        <w:rPr>
          <w:rFonts w:hint="eastAsia" w:ascii="Times New Roman" w:hAnsi="Times New Roman"/>
        </w:rPr>
        <w:t>（5）明确的请求及主张；</w:t>
      </w:r>
    </w:p>
    <w:p w14:paraId="3484F986">
      <w:pPr>
        <w:spacing w:line="400" w:lineRule="exact"/>
        <w:ind w:firstLine="420" w:firstLineChars="200"/>
        <w:rPr>
          <w:rFonts w:ascii="Times New Roman" w:hAnsi="Times New Roman"/>
        </w:rPr>
      </w:pPr>
      <w:r>
        <w:rPr>
          <w:rFonts w:hint="eastAsia" w:ascii="Times New Roman" w:hAnsi="Times New Roman"/>
        </w:rPr>
        <w:t>（6）提起异议的日期。</w:t>
      </w:r>
    </w:p>
    <w:p w14:paraId="2EFB6B55">
      <w:pPr>
        <w:spacing w:line="400" w:lineRule="exact"/>
        <w:ind w:firstLine="420" w:firstLineChars="200"/>
        <w:rPr>
          <w:rFonts w:ascii="Times New Roman" w:hAnsi="Times New Roman"/>
        </w:rPr>
      </w:pPr>
      <w:r>
        <w:rPr>
          <w:rFonts w:hint="eastAsia" w:ascii="Times New Roman" w:hAnsi="Times New Roman"/>
        </w:rPr>
        <w:t>异议函应由异议人的法定代表人（单位负责人）或者其授权代表签字并加盖单位章。异议人需要修改、补充异议材料的，应当在异议期内提交修改或补充材料。</w:t>
      </w:r>
    </w:p>
    <w:p w14:paraId="7D3FDEEA">
      <w:pPr>
        <w:spacing w:line="400" w:lineRule="exact"/>
        <w:ind w:firstLine="420" w:firstLineChars="200"/>
        <w:rPr>
          <w:rFonts w:ascii="Times New Roman" w:hAnsi="Times New Roman"/>
        </w:rPr>
      </w:pPr>
      <w:r>
        <w:rPr>
          <w:rFonts w:ascii="Times New Roman" w:hAnsi="Times New Roman"/>
        </w:rPr>
        <w:t>8.1.2</w:t>
      </w:r>
      <w:r>
        <w:rPr>
          <w:rFonts w:hint="eastAsia" w:ascii="Times New Roman" w:hAnsi="Times New Roman"/>
        </w:rPr>
        <w:t>有下列情形之一的，异议材料不予受理：</w:t>
      </w:r>
    </w:p>
    <w:p w14:paraId="1DC8FCF2">
      <w:pPr>
        <w:spacing w:line="400" w:lineRule="exact"/>
        <w:ind w:firstLine="420" w:firstLineChars="200"/>
        <w:rPr>
          <w:rFonts w:ascii="Times New Roman" w:hAnsi="Times New Roman"/>
        </w:rPr>
      </w:pPr>
      <w:r>
        <w:rPr>
          <w:rFonts w:hint="eastAsia" w:ascii="Times New Roman" w:hAnsi="Times New Roman"/>
        </w:rPr>
        <w:t>（1）提起异议的主体不是参与采购活动的供应商；</w:t>
      </w:r>
    </w:p>
    <w:p w14:paraId="04BDAEF1">
      <w:pPr>
        <w:spacing w:line="400" w:lineRule="exact"/>
        <w:ind w:firstLine="420" w:firstLineChars="200"/>
        <w:rPr>
          <w:rFonts w:ascii="Times New Roman" w:hAnsi="Times New Roman"/>
        </w:rPr>
      </w:pPr>
      <w:r>
        <w:rPr>
          <w:rFonts w:hint="eastAsia" w:ascii="Times New Roman" w:hAnsi="Times New Roman"/>
        </w:rPr>
        <w:t>（2）提起异议的时间超过规定时限的；</w:t>
      </w:r>
    </w:p>
    <w:p w14:paraId="7EB7D02A">
      <w:pPr>
        <w:spacing w:line="400" w:lineRule="exact"/>
        <w:ind w:firstLine="420" w:firstLineChars="200"/>
        <w:rPr>
          <w:rFonts w:ascii="Times New Roman" w:hAnsi="Times New Roman"/>
        </w:rPr>
      </w:pPr>
      <w:r>
        <w:rPr>
          <w:rFonts w:hint="eastAsia" w:ascii="Times New Roman" w:hAnsi="Times New Roman"/>
        </w:rPr>
        <w:t>（3）异议材料不完整的；</w:t>
      </w:r>
    </w:p>
    <w:p w14:paraId="742D0202">
      <w:pPr>
        <w:spacing w:line="400" w:lineRule="exact"/>
        <w:ind w:firstLine="420" w:firstLineChars="200"/>
        <w:rPr>
          <w:rFonts w:ascii="Times New Roman" w:hAnsi="Times New Roman"/>
        </w:rPr>
      </w:pPr>
      <w:r>
        <w:rPr>
          <w:rFonts w:hint="eastAsia" w:ascii="Times New Roman" w:hAnsi="Times New Roman"/>
        </w:rPr>
        <w:t>（4）异议事项含有主观猜测等内容且未提供有效线索、难以查证的；</w:t>
      </w:r>
    </w:p>
    <w:p w14:paraId="58418DBF">
      <w:pPr>
        <w:spacing w:line="400" w:lineRule="exact"/>
        <w:ind w:firstLine="420" w:firstLineChars="200"/>
        <w:rPr>
          <w:rFonts w:ascii="Times New Roman" w:hAnsi="Times New Roman"/>
        </w:rPr>
      </w:pPr>
      <w:r>
        <w:rPr>
          <w:rFonts w:hint="eastAsia" w:ascii="Times New Roman" w:hAnsi="Times New Roman"/>
        </w:rPr>
        <w:t>（5）对其他供应商的响应文件详细内容异议，无法提供合法来源渠道的；</w:t>
      </w:r>
    </w:p>
    <w:p w14:paraId="5028DEA9">
      <w:pPr>
        <w:spacing w:line="400" w:lineRule="exact"/>
        <w:ind w:firstLine="420" w:firstLineChars="200"/>
        <w:rPr>
          <w:rFonts w:ascii="Times New Roman" w:hAnsi="Times New Roman"/>
        </w:rPr>
      </w:pPr>
      <w:r>
        <w:rPr>
          <w:rFonts w:hint="eastAsia" w:ascii="Times New Roman" w:hAnsi="Times New Roman"/>
        </w:rPr>
        <w:t>（6）异议事项已进入诉讼、仲裁程序的。</w:t>
      </w:r>
    </w:p>
    <w:p w14:paraId="216392E9">
      <w:pPr>
        <w:pStyle w:val="4"/>
        <w:spacing w:line="240" w:lineRule="auto"/>
        <w:ind w:firstLine="0" w:firstLineChars="0"/>
        <w:rPr>
          <w:rFonts w:ascii="Times New Roman" w:hAnsi="Times New Roman"/>
        </w:rPr>
      </w:pPr>
      <w:bookmarkStart w:id="216" w:name="_Toc81472280"/>
      <w:r>
        <w:rPr>
          <w:rFonts w:ascii="Times New Roman" w:hAnsi="Times New Roman"/>
        </w:rPr>
        <w:t xml:space="preserve">8.2 </w:t>
      </w:r>
      <w:r>
        <w:rPr>
          <w:rFonts w:hint="eastAsia" w:ascii="Times New Roman" w:hAnsi="Times New Roman"/>
        </w:rPr>
        <w:t>异议处理</w:t>
      </w:r>
      <w:bookmarkEnd w:id="216"/>
    </w:p>
    <w:p w14:paraId="270B60E0">
      <w:pPr>
        <w:spacing w:line="400" w:lineRule="exact"/>
        <w:ind w:firstLine="420" w:firstLineChars="200"/>
        <w:rPr>
          <w:rFonts w:ascii="Times New Roman" w:hAnsi="Times New Roman"/>
        </w:rPr>
      </w:pPr>
      <w:bookmarkStart w:id="217" w:name="_Toc384308252"/>
      <w:bookmarkStart w:id="218" w:name="_Toc24067"/>
      <w:bookmarkStart w:id="219" w:name="_Toc361508627"/>
      <w:bookmarkStart w:id="220" w:name="_Toc501460697"/>
      <w:bookmarkStart w:id="221" w:name="_Toc152042344"/>
      <w:bookmarkStart w:id="222" w:name="_Toc247527593"/>
      <w:bookmarkStart w:id="223" w:name="_Toc144974536"/>
      <w:bookmarkStart w:id="224" w:name="_Toc300834991"/>
      <w:bookmarkStart w:id="225" w:name="_Toc247513992"/>
      <w:bookmarkStart w:id="226" w:name="_Toc152045568"/>
      <w:r>
        <w:rPr>
          <w:rFonts w:hint="eastAsia" w:ascii="Times New Roman" w:hAnsi="Times New Roman"/>
        </w:rPr>
        <w:t>采购人将针对异议提出的问题进行核查，经过核查，发现异议提出人对相关问题理解有误的，应作出解释；发现采购活动中确实存在错误或不当行为的，应及时予以改正或补救。</w:t>
      </w:r>
    </w:p>
    <w:p w14:paraId="35BA4843">
      <w:pPr>
        <w:spacing w:line="400" w:lineRule="exact"/>
        <w:ind w:firstLine="420" w:firstLineChars="200"/>
        <w:rPr>
          <w:rFonts w:ascii="Times New Roman" w:hAnsi="Times New Roman"/>
        </w:rPr>
      </w:pPr>
      <w:r>
        <w:rPr>
          <w:rFonts w:hint="eastAsia" w:ascii="Times New Roman" w:hAnsi="Times New Roman"/>
        </w:rPr>
        <w:t>采购人认为异议不成立或不影响采购结果的，可以继续进行采购活动。</w:t>
      </w:r>
    </w:p>
    <w:p w14:paraId="694CF031">
      <w:pPr>
        <w:pStyle w:val="3"/>
        <w:rPr>
          <w:rFonts w:ascii="Times New Roman" w:hAnsi="Times New Roman"/>
        </w:rPr>
      </w:pPr>
      <w:bookmarkStart w:id="227" w:name="_Toc81472281"/>
      <w:r>
        <w:rPr>
          <w:rFonts w:hint="eastAsia" w:ascii="Times New Roman" w:hAnsi="Times New Roman"/>
        </w:rPr>
        <w:t>9</w:t>
      </w:r>
      <w:r>
        <w:rPr>
          <w:rFonts w:ascii="Times New Roman" w:hAnsi="Times New Roman"/>
        </w:rPr>
        <w:t>.</w:t>
      </w:r>
      <w:bookmarkEnd w:id="217"/>
      <w:bookmarkEnd w:id="218"/>
      <w:bookmarkEnd w:id="219"/>
      <w:r>
        <w:rPr>
          <w:rFonts w:ascii="Times New Roman" w:hAnsi="Times New Roman"/>
        </w:rPr>
        <w:t xml:space="preserve"> 纪律</w:t>
      </w:r>
      <w:bookmarkEnd w:id="220"/>
      <w:r>
        <w:rPr>
          <w:rFonts w:hint="eastAsia" w:ascii="Times New Roman" w:hAnsi="Times New Roman"/>
        </w:rPr>
        <w:t>要求</w:t>
      </w:r>
      <w:bookmarkEnd w:id="227"/>
    </w:p>
    <w:p w14:paraId="0D636AE3">
      <w:pPr>
        <w:pStyle w:val="4"/>
        <w:spacing w:line="240" w:lineRule="auto"/>
        <w:ind w:firstLine="0" w:firstLineChars="0"/>
        <w:rPr>
          <w:rFonts w:ascii="Times New Roman" w:hAnsi="Times New Roman"/>
        </w:rPr>
      </w:pPr>
      <w:bookmarkStart w:id="228" w:name="_Toc501460698"/>
      <w:bookmarkStart w:id="229" w:name="_Toc81472282"/>
      <w:r>
        <w:rPr>
          <w:rFonts w:hint="eastAsia" w:ascii="Times New Roman" w:hAnsi="Times New Roman"/>
        </w:rPr>
        <w:t>9</w:t>
      </w:r>
      <w:r>
        <w:rPr>
          <w:rFonts w:ascii="Times New Roman" w:hAnsi="Times New Roman"/>
        </w:rPr>
        <w:t>.1 对</w:t>
      </w:r>
      <w:r>
        <w:rPr>
          <w:rFonts w:hint="eastAsia" w:ascii="Times New Roman" w:hAnsi="Times New Roman"/>
        </w:rPr>
        <w:t>采购人</w:t>
      </w:r>
      <w:r>
        <w:rPr>
          <w:rFonts w:ascii="Times New Roman" w:hAnsi="Times New Roman"/>
        </w:rPr>
        <w:t>的纪律要求</w:t>
      </w:r>
      <w:bookmarkEnd w:id="228"/>
      <w:bookmarkEnd w:id="229"/>
    </w:p>
    <w:p w14:paraId="13960F05">
      <w:pPr>
        <w:spacing w:line="400" w:lineRule="exact"/>
        <w:ind w:firstLine="420" w:firstLineChars="200"/>
        <w:rPr>
          <w:rFonts w:ascii="Times New Roman" w:hAnsi="Times New Roman"/>
        </w:rPr>
      </w:pPr>
      <w:r>
        <w:rPr>
          <w:rFonts w:hint="eastAsia" w:ascii="Times New Roman" w:hAnsi="Times New Roman"/>
        </w:rPr>
        <w:t>采购人</w:t>
      </w:r>
      <w:r>
        <w:rPr>
          <w:rFonts w:ascii="Times New Roman" w:hAnsi="Times New Roman"/>
        </w:rPr>
        <w:t>不得泄露</w:t>
      </w:r>
      <w:r>
        <w:rPr>
          <w:rFonts w:hint="eastAsia" w:ascii="Times New Roman" w:hAnsi="Times New Roman"/>
        </w:rPr>
        <w:t>磋商采购</w:t>
      </w:r>
      <w:r>
        <w:rPr>
          <w:rFonts w:ascii="Times New Roman" w:hAnsi="Times New Roman"/>
        </w:rPr>
        <w:t>活动中应当保密的情况和资料，不得与</w:t>
      </w:r>
      <w:r>
        <w:rPr>
          <w:rFonts w:hint="eastAsia" w:ascii="Times New Roman" w:hAnsi="Times New Roman"/>
        </w:rPr>
        <w:t>供应商</w:t>
      </w:r>
      <w:r>
        <w:rPr>
          <w:rFonts w:ascii="Times New Roman" w:hAnsi="Times New Roman"/>
        </w:rPr>
        <w:t>串通损害国家利益、社会公共利益或者他人合法权益。</w:t>
      </w:r>
    </w:p>
    <w:p w14:paraId="371C81CE">
      <w:pPr>
        <w:pStyle w:val="4"/>
        <w:spacing w:line="240" w:lineRule="auto"/>
        <w:ind w:firstLine="0" w:firstLineChars="0"/>
        <w:rPr>
          <w:rFonts w:ascii="Times New Roman" w:hAnsi="Times New Roman"/>
        </w:rPr>
      </w:pPr>
      <w:bookmarkStart w:id="230" w:name="_Toc501460699"/>
      <w:bookmarkStart w:id="231" w:name="_Toc81472283"/>
      <w:r>
        <w:rPr>
          <w:rFonts w:hint="eastAsia" w:ascii="Times New Roman" w:hAnsi="Times New Roman"/>
        </w:rPr>
        <w:t>9</w:t>
      </w:r>
      <w:r>
        <w:rPr>
          <w:rFonts w:ascii="Times New Roman" w:hAnsi="Times New Roman"/>
        </w:rPr>
        <w:t>.2 对</w:t>
      </w:r>
      <w:r>
        <w:rPr>
          <w:rFonts w:hint="eastAsia" w:ascii="Times New Roman" w:hAnsi="Times New Roman"/>
        </w:rPr>
        <w:t>供应商</w:t>
      </w:r>
      <w:r>
        <w:rPr>
          <w:rFonts w:ascii="Times New Roman" w:hAnsi="Times New Roman"/>
        </w:rPr>
        <w:t>的纪律要求</w:t>
      </w:r>
      <w:bookmarkEnd w:id="230"/>
      <w:bookmarkEnd w:id="231"/>
    </w:p>
    <w:p w14:paraId="2E4C2077">
      <w:pPr>
        <w:spacing w:line="400" w:lineRule="exact"/>
        <w:ind w:firstLine="420" w:firstLineChars="200"/>
        <w:rPr>
          <w:rFonts w:ascii="Times New Roman" w:hAnsi="Times New Roman"/>
        </w:rPr>
      </w:pPr>
      <w:r>
        <w:rPr>
          <w:rFonts w:hint="eastAsia" w:ascii="Times New Roman" w:hAnsi="Times New Roman"/>
        </w:rPr>
        <w:t>供应商</w:t>
      </w:r>
      <w:r>
        <w:rPr>
          <w:rFonts w:ascii="Times New Roman" w:hAnsi="Times New Roman"/>
        </w:rPr>
        <w:t>不得相互串通或者与</w:t>
      </w:r>
      <w:r>
        <w:rPr>
          <w:rFonts w:hint="eastAsia" w:ascii="Times New Roman" w:hAnsi="Times New Roman"/>
        </w:rPr>
        <w:t>采购人</w:t>
      </w:r>
      <w:r>
        <w:rPr>
          <w:rFonts w:ascii="Times New Roman" w:hAnsi="Times New Roman"/>
        </w:rPr>
        <w:t>串通，不得向</w:t>
      </w:r>
      <w:r>
        <w:rPr>
          <w:rFonts w:hint="eastAsia" w:ascii="Times New Roman" w:hAnsi="Times New Roman"/>
        </w:rPr>
        <w:t>采购人</w:t>
      </w:r>
      <w:r>
        <w:rPr>
          <w:rFonts w:ascii="Times New Roman" w:hAnsi="Times New Roman"/>
        </w:rPr>
        <w:t>或者</w:t>
      </w:r>
      <w:r>
        <w:rPr>
          <w:rFonts w:hint="eastAsia" w:ascii="Times New Roman" w:hAnsi="Times New Roman"/>
        </w:rPr>
        <w:t>磋商小组</w:t>
      </w:r>
      <w:r>
        <w:rPr>
          <w:rFonts w:ascii="Times New Roman" w:hAnsi="Times New Roman"/>
        </w:rPr>
        <w:t>成员行贿谋取</w:t>
      </w:r>
      <w:r>
        <w:rPr>
          <w:rFonts w:hint="eastAsia" w:ascii="Times New Roman" w:hAnsi="Times New Roman"/>
        </w:rPr>
        <w:t>成交</w:t>
      </w:r>
      <w:r>
        <w:rPr>
          <w:rFonts w:ascii="Times New Roman" w:hAnsi="Times New Roman"/>
        </w:rPr>
        <w:t>，不得以他人名义</w:t>
      </w:r>
      <w:r>
        <w:rPr>
          <w:rFonts w:hint="eastAsia" w:ascii="Times New Roman" w:hAnsi="Times New Roman"/>
        </w:rPr>
        <w:t>参加磋商采购活动</w:t>
      </w:r>
      <w:r>
        <w:rPr>
          <w:rFonts w:ascii="Times New Roman" w:hAnsi="Times New Roman"/>
        </w:rPr>
        <w:t>或者以其他方式弄虚作假骗取</w:t>
      </w:r>
      <w:r>
        <w:rPr>
          <w:rFonts w:hint="eastAsia" w:ascii="Times New Roman" w:hAnsi="Times New Roman"/>
        </w:rPr>
        <w:t>成交</w:t>
      </w:r>
      <w:r>
        <w:rPr>
          <w:rFonts w:ascii="Times New Roman" w:hAnsi="Times New Roman"/>
        </w:rPr>
        <w:t>；</w:t>
      </w:r>
      <w:r>
        <w:rPr>
          <w:rFonts w:hint="eastAsia" w:ascii="Times New Roman" w:hAnsi="Times New Roman"/>
        </w:rPr>
        <w:t>供应商</w:t>
      </w:r>
      <w:r>
        <w:rPr>
          <w:rFonts w:ascii="Times New Roman" w:hAnsi="Times New Roman"/>
        </w:rPr>
        <w:t>不得以任何方式干扰、影响</w:t>
      </w:r>
      <w:r>
        <w:rPr>
          <w:rFonts w:hint="eastAsia" w:ascii="Times New Roman" w:hAnsi="Times New Roman"/>
        </w:rPr>
        <w:t>评审</w:t>
      </w:r>
      <w:r>
        <w:rPr>
          <w:rFonts w:ascii="Times New Roman" w:hAnsi="Times New Roman"/>
        </w:rPr>
        <w:t>工作。</w:t>
      </w:r>
    </w:p>
    <w:p w14:paraId="7C9E9539">
      <w:pPr>
        <w:pStyle w:val="4"/>
        <w:spacing w:line="240" w:lineRule="auto"/>
        <w:ind w:firstLine="0" w:firstLineChars="0"/>
        <w:rPr>
          <w:rFonts w:ascii="Times New Roman" w:hAnsi="Times New Roman"/>
        </w:rPr>
      </w:pPr>
      <w:bookmarkStart w:id="232" w:name="_Toc81472284"/>
      <w:bookmarkStart w:id="233" w:name="_Toc501460700"/>
      <w:r>
        <w:rPr>
          <w:rFonts w:hint="eastAsia" w:ascii="Times New Roman" w:hAnsi="Times New Roman"/>
        </w:rPr>
        <w:t>9</w:t>
      </w:r>
      <w:r>
        <w:rPr>
          <w:rFonts w:ascii="Times New Roman" w:hAnsi="Times New Roman"/>
        </w:rPr>
        <w:t>.3 对</w:t>
      </w:r>
      <w:r>
        <w:rPr>
          <w:rFonts w:hint="eastAsia" w:ascii="Times New Roman" w:hAnsi="Times New Roman"/>
        </w:rPr>
        <w:t>磋商小组</w:t>
      </w:r>
      <w:r>
        <w:rPr>
          <w:rFonts w:ascii="Times New Roman" w:hAnsi="Times New Roman"/>
        </w:rPr>
        <w:t>成员的纪律要求</w:t>
      </w:r>
      <w:bookmarkEnd w:id="232"/>
      <w:bookmarkEnd w:id="233"/>
    </w:p>
    <w:p w14:paraId="211AE3BD">
      <w:pPr>
        <w:spacing w:line="400" w:lineRule="exact"/>
        <w:ind w:firstLine="420" w:firstLineChars="200"/>
        <w:rPr>
          <w:rFonts w:ascii="Times New Roman" w:hAnsi="Times New Roman"/>
        </w:rPr>
      </w:pPr>
      <w:r>
        <w:rPr>
          <w:rFonts w:hint="eastAsia" w:ascii="Times New Roman" w:hAnsi="Times New Roman"/>
        </w:rPr>
        <w:t>磋商小组</w:t>
      </w:r>
      <w:r>
        <w:rPr>
          <w:rFonts w:ascii="Times New Roman" w:hAnsi="Times New Roman"/>
        </w:rPr>
        <w:t>成员不得收受他人的财物或者其他好处，不得向他人透露对</w:t>
      </w:r>
      <w:r>
        <w:rPr>
          <w:rFonts w:hint="eastAsia" w:ascii="Times New Roman" w:hAnsi="Times New Roman"/>
        </w:rPr>
        <w:t>响应文件</w:t>
      </w:r>
      <w:r>
        <w:rPr>
          <w:rFonts w:ascii="Times New Roman" w:hAnsi="Times New Roman"/>
        </w:rPr>
        <w:t>的评审</w:t>
      </w:r>
      <w:bookmarkStart w:id="234" w:name="_Toc369531559"/>
      <w:bookmarkStart w:id="235" w:name="_Toc352691515"/>
      <w:bookmarkStart w:id="236" w:name="_Toc13644"/>
      <w:bookmarkStart w:id="237" w:name="_Toc361508628"/>
      <w:bookmarkStart w:id="238" w:name="_Toc384308253"/>
      <w:r>
        <w:rPr>
          <w:rFonts w:ascii="Times New Roman" w:hAnsi="Times New Roman"/>
        </w:rPr>
        <w:t>和比较、</w:t>
      </w:r>
      <w:bookmarkEnd w:id="221"/>
      <w:bookmarkEnd w:id="222"/>
      <w:bookmarkEnd w:id="223"/>
      <w:bookmarkEnd w:id="224"/>
      <w:bookmarkEnd w:id="225"/>
      <w:bookmarkEnd w:id="226"/>
      <w:bookmarkEnd w:id="234"/>
      <w:bookmarkEnd w:id="235"/>
      <w:bookmarkEnd w:id="236"/>
      <w:bookmarkEnd w:id="237"/>
      <w:bookmarkEnd w:id="238"/>
      <w:r>
        <w:rPr>
          <w:rFonts w:hint="eastAsia" w:ascii="Times New Roman" w:hAnsi="Times New Roman"/>
        </w:rPr>
        <w:t>候选成交供应商</w:t>
      </w:r>
      <w:r>
        <w:rPr>
          <w:rFonts w:ascii="Times New Roman" w:hAnsi="Times New Roman"/>
        </w:rPr>
        <w:t>的推荐情况以及</w:t>
      </w:r>
      <w:r>
        <w:rPr>
          <w:rFonts w:hint="eastAsia" w:ascii="Times New Roman" w:hAnsi="Times New Roman"/>
        </w:rPr>
        <w:t>评审</w:t>
      </w:r>
      <w:r>
        <w:rPr>
          <w:rFonts w:ascii="Times New Roman" w:hAnsi="Times New Roman"/>
        </w:rPr>
        <w:t>有关的其他情况。在</w:t>
      </w:r>
      <w:r>
        <w:rPr>
          <w:rFonts w:hint="eastAsia" w:ascii="Times New Roman" w:hAnsi="Times New Roman"/>
        </w:rPr>
        <w:t>磋商</w:t>
      </w:r>
      <w:r>
        <w:rPr>
          <w:rFonts w:ascii="Times New Roman" w:hAnsi="Times New Roman"/>
        </w:rPr>
        <w:t>活动中，</w:t>
      </w:r>
      <w:r>
        <w:rPr>
          <w:rFonts w:hint="eastAsia" w:ascii="Times New Roman" w:hAnsi="Times New Roman"/>
        </w:rPr>
        <w:t>磋商小组</w:t>
      </w:r>
      <w:r>
        <w:rPr>
          <w:rFonts w:ascii="Times New Roman" w:hAnsi="Times New Roman"/>
        </w:rPr>
        <w:t>成员应当客观、公正地履行职责，遵守职业道德，不得擅离职守</w:t>
      </w:r>
      <w:r>
        <w:rPr>
          <w:rFonts w:hint="eastAsia" w:ascii="Times New Roman" w:hAnsi="Times New Roman"/>
        </w:rPr>
        <w:t>、</w:t>
      </w:r>
      <w:r>
        <w:rPr>
          <w:rFonts w:ascii="Times New Roman" w:hAnsi="Times New Roman"/>
        </w:rPr>
        <w:t>影响</w:t>
      </w:r>
      <w:r>
        <w:rPr>
          <w:rFonts w:hint="eastAsia" w:ascii="Times New Roman" w:hAnsi="Times New Roman"/>
        </w:rPr>
        <w:t>磋商工作</w:t>
      </w:r>
      <w:r>
        <w:rPr>
          <w:rFonts w:ascii="Times New Roman" w:hAnsi="Times New Roman"/>
        </w:rPr>
        <w:t>正常进行，不得使用第</w:t>
      </w:r>
      <w:r>
        <w:rPr>
          <w:rFonts w:hint="eastAsia" w:ascii="Times New Roman" w:hAnsi="Times New Roman"/>
        </w:rPr>
        <w:t>四</w:t>
      </w:r>
      <w:r>
        <w:rPr>
          <w:rFonts w:ascii="Times New Roman" w:hAnsi="Times New Roman"/>
        </w:rPr>
        <w:t>章</w:t>
      </w:r>
      <w:r>
        <w:rPr>
          <w:rFonts w:hint="eastAsia" w:ascii="Times New Roman" w:hAnsi="Times New Roman"/>
        </w:rPr>
        <w:t>“评审</w:t>
      </w:r>
      <w:r>
        <w:rPr>
          <w:rFonts w:ascii="Times New Roman" w:hAnsi="Times New Roman"/>
        </w:rPr>
        <w:t>办法</w:t>
      </w:r>
      <w:r>
        <w:rPr>
          <w:rFonts w:hint="eastAsia" w:ascii="Times New Roman" w:hAnsi="Times New Roman"/>
        </w:rPr>
        <w:t>”</w:t>
      </w:r>
      <w:r>
        <w:rPr>
          <w:rFonts w:ascii="Times New Roman" w:hAnsi="Times New Roman"/>
        </w:rPr>
        <w:t>没有规定的评审因素和标准进行</w:t>
      </w:r>
      <w:r>
        <w:rPr>
          <w:rFonts w:hint="eastAsia" w:ascii="Times New Roman" w:hAnsi="Times New Roman"/>
        </w:rPr>
        <w:t>评审</w:t>
      </w:r>
      <w:r>
        <w:rPr>
          <w:rFonts w:ascii="Times New Roman" w:hAnsi="Times New Roman"/>
        </w:rPr>
        <w:t>。</w:t>
      </w:r>
    </w:p>
    <w:p w14:paraId="7BC7BDCC">
      <w:pPr>
        <w:pStyle w:val="4"/>
        <w:spacing w:line="240" w:lineRule="auto"/>
        <w:ind w:firstLine="0" w:firstLineChars="0"/>
        <w:rPr>
          <w:rFonts w:ascii="Times New Roman" w:hAnsi="Times New Roman"/>
        </w:rPr>
      </w:pPr>
      <w:bookmarkStart w:id="239" w:name="_Toc81472285"/>
      <w:bookmarkStart w:id="240" w:name="_Toc501460701"/>
      <w:r>
        <w:rPr>
          <w:rFonts w:hint="eastAsia" w:ascii="Times New Roman" w:hAnsi="Times New Roman"/>
        </w:rPr>
        <w:t>9</w:t>
      </w:r>
      <w:r>
        <w:rPr>
          <w:rFonts w:ascii="Times New Roman" w:hAnsi="Times New Roman"/>
        </w:rPr>
        <w:t>.4 对与</w:t>
      </w:r>
      <w:r>
        <w:rPr>
          <w:rFonts w:hint="eastAsia" w:ascii="Times New Roman" w:hAnsi="Times New Roman"/>
        </w:rPr>
        <w:t>磋商</w:t>
      </w:r>
      <w:r>
        <w:rPr>
          <w:rFonts w:ascii="Times New Roman" w:hAnsi="Times New Roman"/>
        </w:rPr>
        <w:t>活动有关的工作人员的纪律要求</w:t>
      </w:r>
      <w:bookmarkEnd w:id="239"/>
      <w:bookmarkEnd w:id="240"/>
    </w:p>
    <w:p w14:paraId="3841E426">
      <w:pPr>
        <w:spacing w:line="400" w:lineRule="exact"/>
        <w:ind w:firstLine="420" w:firstLineChars="200"/>
        <w:rPr>
          <w:rFonts w:ascii="Times New Roman" w:hAnsi="Times New Roman"/>
        </w:rPr>
      </w:pPr>
      <w:r>
        <w:rPr>
          <w:rFonts w:ascii="Times New Roman" w:hAnsi="Times New Roman"/>
        </w:rPr>
        <w:t>与</w:t>
      </w:r>
      <w:r>
        <w:rPr>
          <w:rFonts w:hint="eastAsia" w:ascii="Times New Roman" w:hAnsi="Times New Roman"/>
        </w:rPr>
        <w:t>磋商</w:t>
      </w:r>
      <w:r>
        <w:rPr>
          <w:rFonts w:ascii="Times New Roman" w:hAnsi="Times New Roman"/>
        </w:rPr>
        <w:t>活动有关的工作人员不得收受他人的财物或者其他好处，不得向他人透露对</w:t>
      </w:r>
      <w:bookmarkStart w:id="241" w:name="_Toc152042345"/>
      <w:bookmarkStart w:id="242" w:name="_Toc247513993"/>
      <w:bookmarkStart w:id="243" w:name="_Toc144974537"/>
      <w:bookmarkStart w:id="244" w:name="_Toc247527594"/>
      <w:bookmarkStart w:id="245" w:name="_Toc369531560"/>
      <w:bookmarkStart w:id="246" w:name="_Toc300834992"/>
      <w:bookmarkStart w:id="247" w:name="_Toc352691516"/>
      <w:bookmarkStart w:id="248" w:name="_Toc361508629"/>
      <w:bookmarkStart w:id="249" w:name="_Toc152045569"/>
      <w:bookmarkStart w:id="250" w:name="_Toc384308254"/>
      <w:bookmarkStart w:id="251" w:name="_Toc19429"/>
      <w:r>
        <w:rPr>
          <w:rFonts w:hint="eastAsia" w:ascii="Times New Roman" w:hAnsi="Times New Roman"/>
        </w:rPr>
        <w:t>响应文件</w:t>
      </w:r>
      <w:r>
        <w:rPr>
          <w:rFonts w:ascii="Times New Roman" w:hAnsi="Times New Roman"/>
        </w:rPr>
        <w:t>的评审和比较、</w:t>
      </w:r>
      <w:bookmarkEnd w:id="241"/>
      <w:bookmarkEnd w:id="242"/>
      <w:bookmarkEnd w:id="243"/>
      <w:bookmarkEnd w:id="244"/>
      <w:bookmarkEnd w:id="245"/>
      <w:bookmarkEnd w:id="246"/>
      <w:bookmarkEnd w:id="247"/>
      <w:bookmarkEnd w:id="248"/>
      <w:bookmarkEnd w:id="249"/>
      <w:bookmarkEnd w:id="250"/>
      <w:bookmarkEnd w:id="251"/>
      <w:r>
        <w:rPr>
          <w:rFonts w:hint="eastAsia" w:ascii="Times New Roman" w:hAnsi="Times New Roman"/>
        </w:rPr>
        <w:t>候选成交供应商</w:t>
      </w:r>
      <w:r>
        <w:rPr>
          <w:rFonts w:ascii="Times New Roman" w:hAnsi="Times New Roman"/>
        </w:rPr>
        <w:t>的推荐情况以及</w:t>
      </w:r>
      <w:r>
        <w:rPr>
          <w:rFonts w:hint="eastAsia" w:ascii="Times New Roman" w:hAnsi="Times New Roman"/>
        </w:rPr>
        <w:t>磋商</w:t>
      </w:r>
      <w:r>
        <w:rPr>
          <w:rFonts w:ascii="Times New Roman" w:hAnsi="Times New Roman"/>
        </w:rPr>
        <w:t>有关的其他情况。在</w:t>
      </w:r>
      <w:r>
        <w:rPr>
          <w:rFonts w:hint="eastAsia" w:ascii="Times New Roman" w:hAnsi="Times New Roman"/>
        </w:rPr>
        <w:t>磋商</w:t>
      </w:r>
      <w:r>
        <w:rPr>
          <w:rFonts w:ascii="Times New Roman" w:hAnsi="Times New Roman"/>
        </w:rPr>
        <w:t>活动中，与</w:t>
      </w:r>
      <w:r>
        <w:rPr>
          <w:rFonts w:hint="eastAsia" w:ascii="Times New Roman" w:hAnsi="Times New Roman"/>
        </w:rPr>
        <w:t>磋商</w:t>
      </w:r>
      <w:r>
        <w:rPr>
          <w:rFonts w:ascii="Times New Roman" w:hAnsi="Times New Roman"/>
        </w:rPr>
        <w:t>活动有关的工作人员不得擅离职守，影响</w:t>
      </w:r>
      <w:r>
        <w:rPr>
          <w:rFonts w:hint="eastAsia" w:ascii="Times New Roman" w:hAnsi="Times New Roman"/>
        </w:rPr>
        <w:t>磋商工作</w:t>
      </w:r>
      <w:r>
        <w:rPr>
          <w:rFonts w:ascii="Times New Roman" w:hAnsi="Times New Roman"/>
        </w:rPr>
        <w:t>正常进行。</w:t>
      </w:r>
    </w:p>
    <w:p w14:paraId="2FE11B39">
      <w:pPr>
        <w:pStyle w:val="3"/>
        <w:spacing w:line="240" w:lineRule="auto"/>
        <w:rPr>
          <w:rFonts w:ascii="Times New Roman" w:hAnsi="Times New Roman"/>
        </w:rPr>
      </w:pPr>
      <w:bookmarkStart w:id="252" w:name="_Toc501460704"/>
      <w:bookmarkStart w:id="253" w:name="_Toc81472286"/>
      <w:r>
        <w:rPr>
          <w:rFonts w:hint="eastAsia" w:ascii="Times New Roman" w:hAnsi="Times New Roman"/>
        </w:rPr>
        <w:t>10</w:t>
      </w:r>
      <w:r>
        <w:rPr>
          <w:rFonts w:ascii="Times New Roman" w:hAnsi="Times New Roman"/>
        </w:rPr>
        <w:t xml:space="preserve">. </w:t>
      </w:r>
      <w:bookmarkEnd w:id="252"/>
      <w:r>
        <w:rPr>
          <w:rFonts w:ascii="Times New Roman" w:hAnsi="Times New Roman"/>
        </w:rPr>
        <w:t>需要补充的其他内容</w:t>
      </w:r>
      <w:bookmarkEnd w:id="253"/>
    </w:p>
    <w:p w14:paraId="1C379559">
      <w:pPr>
        <w:pStyle w:val="4"/>
        <w:spacing w:line="240" w:lineRule="auto"/>
        <w:ind w:firstLine="0" w:firstLineChars="0"/>
        <w:rPr>
          <w:rFonts w:ascii="Times New Roman" w:hAnsi="Times New Roman"/>
        </w:rPr>
      </w:pPr>
      <w:bookmarkStart w:id="254" w:name="_Toc81472287"/>
      <w:r>
        <w:rPr>
          <w:rFonts w:hint="eastAsia" w:ascii="Times New Roman" w:hAnsi="Times New Roman"/>
        </w:rPr>
        <w:t>10</w:t>
      </w:r>
      <w:r>
        <w:rPr>
          <w:rFonts w:ascii="Times New Roman" w:hAnsi="Times New Roman"/>
        </w:rPr>
        <w:t>.</w:t>
      </w:r>
      <w:r>
        <w:rPr>
          <w:rFonts w:hint="eastAsia" w:ascii="Times New Roman" w:hAnsi="Times New Roman"/>
        </w:rPr>
        <w:t>1</w:t>
      </w:r>
      <w:r>
        <w:rPr>
          <w:rFonts w:ascii="Times New Roman" w:hAnsi="Times New Roman"/>
        </w:rPr>
        <w:t xml:space="preserve"> </w:t>
      </w:r>
      <w:r>
        <w:rPr>
          <w:rFonts w:hint="eastAsia" w:ascii="Times New Roman" w:hAnsi="Times New Roman"/>
        </w:rPr>
        <w:t>采购代理服务费</w:t>
      </w:r>
      <w:bookmarkEnd w:id="254"/>
    </w:p>
    <w:p w14:paraId="7E687791">
      <w:pPr>
        <w:spacing w:line="400" w:lineRule="exact"/>
        <w:ind w:firstLine="420" w:firstLineChars="200"/>
        <w:rPr>
          <w:rFonts w:ascii="Times New Roman" w:hAnsi="Times New Roman"/>
        </w:rPr>
      </w:pPr>
      <w:r>
        <w:rPr>
          <w:rFonts w:hint="eastAsia" w:ascii="Times New Roman" w:hAnsi="Times New Roman"/>
        </w:rPr>
        <w:t>供应商须知前附表规定由供应商承担采购代理服务费的，供应商应按照供应商须知前附表规定的费用标准或金额、交费时间和方式向采购代理机构支付采购代理服务费。</w:t>
      </w:r>
    </w:p>
    <w:p w14:paraId="1CC145FF">
      <w:pPr>
        <w:pStyle w:val="4"/>
        <w:spacing w:line="240" w:lineRule="auto"/>
        <w:ind w:firstLine="0" w:firstLineChars="0"/>
        <w:rPr>
          <w:rFonts w:ascii="Times New Roman" w:hAnsi="Times New Roman"/>
        </w:rPr>
      </w:pPr>
      <w:bookmarkStart w:id="255" w:name="_Toc81472288"/>
      <w:r>
        <w:rPr>
          <w:rFonts w:hint="eastAsia" w:ascii="Times New Roman" w:hAnsi="Times New Roman"/>
        </w:rPr>
        <w:t>10</w:t>
      </w:r>
      <w:r>
        <w:rPr>
          <w:rFonts w:ascii="Times New Roman" w:hAnsi="Times New Roman"/>
        </w:rPr>
        <w:t>.</w:t>
      </w:r>
      <w:r>
        <w:rPr>
          <w:rFonts w:hint="eastAsia" w:ascii="Times New Roman" w:hAnsi="Times New Roman"/>
        </w:rPr>
        <w:t>2</w:t>
      </w:r>
      <w:r>
        <w:rPr>
          <w:rFonts w:ascii="Times New Roman" w:hAnsi="Times New Roman"/>
        </w:rPr>
        <w:t xml:space="preserve"> </w:t>
      </w:r>
      <w:r>
        <w:rPr>
          <w:rFonts w:hint="eastAsia" w:ascii="Times New Roman" w:hAnsi="Times New Roman"/>
        </w:rPr>
        <w:t>其他</w:t>
      </w:r>
      <w:bookmarkEnd w:id="255"/>
    </w:p>
    <w:p w14:paraId="7C5F4E8A">
      <w:pPr>
        <w:spacing w:line="400" w:lineRule="exact"/>
        <w:ind w:firstLine="420" w:firstLineChars="200"/>
        <w:rPr>
          <w:rFonts w:hint="eastAsia" w:ascii="Times New Roman" w:hAnsi="Times New Roman"/>
        </w:rPr>
      </w:pPr>
      <w:r>
        <w:rPr>
          <w:rFonts w:ascii="Times New Roman" w:hAnsi="Times New Roman"/>
        </w:rPr>
        <w:t>需要补充的其他内容：</w:t>
      </w:r>
      <w:r>
        <w:rPr>
          <w:rFonts w:hint="eastAsia" w:ascii="Times New Roman" w:hAnsi="Times New Roman"/>
        </w:rPr>
        <w:t>见供应商须知前附表。</w:t>
      </w:r>
    </w:p>
    <w:p w14:paraId="3587673F">
      <w:pPr>
        <w:pStyle w:val="9"/>
        <w:spacing w:before="340" w:after="330" w:line="240" w:lineRule="auto"/>
        <w:jc w:val="center"/>
      </w:pPr>
      <w:r>
        <w:rPr>
          <w:rFonts w:ascii="Times New Roman" w:hAnsi="Times New Roman"/>
        </w:rPr>
        <w:br w:type="page"/>
      </w:r>
      <w:bookmarkStart w:id="256" w:name="_Toc4251"/>
      <w:bookmarkStart w:id="257" w:name="_Toc81472312"/>
      <w:bookmarkStart w:id="258" w:name="_Toc81472295"/>
      <w:bookmarkStart w:id="259" w:name="_Toc501460711"/>
      <w:r>
        <w:rPr>
          <w:rStyle w:val="21"/>
        </w:rPr>
        <w:t>第</w:t>
      </w:r>
      <w:r>
        <w:rPr>
          <w:rStyle w:val="21"/>
          <w:rFonts w:hint="eastAsia"/>
        </w:rPr>
        <w:t>三</w:t>
      </w:r>
      <w:r>
        <w:rPr>
          <w:rStyle w:val="21"/>
        </w:rPr>
        <w:t>章</w:t>
      </w:r>
      <w:r>
        <w:rPr>
          <w:rStyle w:val="21"/>
          <w:rFonts w:hint="eastAsia"/>
        </w:rPr>
        <w:t xml:space="preserve">  采购需求</w:t>
      </w:r>
      <w:bookmarkEnd w:id="256"/>
      <w:bookmarkEnd w:id="257"/>
    </w:p>
    <w:p w14:paraId="5484C08D">
      <w:pPr>
        <w:spacing w:line="360" w:lineRule="auto"/>
        <w:ind w:firstLine="435"/>
        <w:rPr>
          <w:rFonts w:hint="eastAsia" w:ascii="Times New Roman" w:hAnsi="Times New Roman" w:eastAsia="黑体" w:cs="Times New Roman"/>
          <w:b/>
          <w:kern w:val="2"/>
          <w:sz w:val="32"/>
          <w:szCs w:val="20"/>
          <w:lang w:val="en-US" w:eastAsia="zh-CN" w:bidi="ar-SA"/>
        </w:rPr>
      </w:pPr>
      <w:bookmarkStart w:id="260" w:name="_Toc24710"/>
      <w:bookmarkEnd w:id="260"/>
      <w:bookmarkStart w:id="261" w:name="_Toc16279"/>
      <w:r>
        <w:rPr>
          <w:rFonts w:hint="eastAsia" w:ascii="Times New Roman" w:hAnsi="Times New Roman" w:eastAsia="黑体" w:cs="Times New Roman"/>
          <w:b/>
          <w:kern w:val="2"/>
          <w:sz w:val="32"/>
          <w:szCs w:val="20"/>
          <w:lang w:val="en-US" w:eastAsia="zh-CN" w:bidi="ar-SA"/>
        </w:rPr>
        <w:t>前注</w:t>
      </w:r>
    </w:p>
    <w:p w14:paraId="45684240">
      <w:pPr>
        <w:spacing w:line="360" w:lineRule="auto"/>
        <w:ind w:firstLine="435"/>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次初步设计范围为寿县乡村振兴分布式光伏发电项目初步设计，包含但不限于：现场踏勘、光资源分析、光伏系统设计、屋顶附加荷载评估、电气系统设计、并网接入系统设计、防雷接地、监控通信、消防与安全、工程概算等全部内容，设计成果需符合国家及行业现行规范、标准，满足项目后续施工及报审要求。（尤其是必须符合国家标准的有关强制性规定)。</w:t>
      </w:r>
    </w:p>
    <w:p w14:paraId="50C8EBD0">
      <w:pPr>
        <w:spacing w:line="360" w:lineRule="auto"/>
        <w:rPr>
          <w:rFonts w:hint="eastAsia" w:ascii="Times New Roman" w:hAnsi="Times New Roman" w:eastAsia="黑体" w:cs="Times New Roman"/>
          <w:b/>
          <w:kern w:val="2"/>
          <w:sz w:val="32"/>
          <w:szCs w:val="20"/>
          <w:lang w:val="en-US" w:eastAsia="zh-CN" w:bidi="ar-SA"/>
        </w:rPr>
      </w:pPr>
      <w:bookmarkStart w:id="262" w:name="_Toc2524"/>
      <w:r>
        <w:rPr>
          <w:rFonts w:hint="eastAsia" w:ascii="Times New Roman" w:hAnsi="Times New Roman" w:eastAsia="黑体" w:cs="Times New Roman"/>
          <w:b/>
          <w:kern w:val="2"/>
          <w:sz w:val="32"/>
          <w:szCs w:val="20"/>
          <w:lang w:val="en-US" w:eastAsia="zh-CN" w:bidi="ar-SA"/>
        </w:rPr>
        <w:t>一、项目基本概况</w:t>
      </w:r>
      <w:bookmarkEnd w:id="262"/>
    </w:p>
    <w:p w14:paraId="6F1F226E">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本项目为寿县乡村振兴分布式光伏建设项目，拟利用辖区内 52 个单位屋顶（含厂房、办公楼等各类建筑屋面，总屋顶面积约 453056.63m²）建设总规模约 59.96MWp 分布式光伏项目。本次招标为该项目全流程初步设计服务，设计成果需符合国家、行业、安徽省及寿县当地电网、住建等主管部门最新规范标准，适配乡村分布式光伏多点位、分散式、屋顶型核心特点，满足项目立项审批、施工图设计、工程招标、设备采购及现场施工的全流程需求。</w:t>
      </w:r>
    </w:p>
    <w:p w14:paraId="1C09CF53">
      <w:pPr>
        <w:spacing w:line="360" w:lineRule="auto"/>
        <w:rPr>
          <w:rFonts w:hint="eastAsia" w:ascii="Times New Roman" w:hAnsi="Times New Roman" w:eastAsia="黑体" w:cs="Times New Roman"/>
          <w:b/>
          <w:kern w:val="2"/>
          <w:sz w:val="32"/>
          <w:szCs w:val="20"/>
          <w:lang w:val="en-US" w:eastAsia="zh-CN" w:bidi="ar-SA"/>
        </w:rPr>
      </w:pPr>
      <w:bookmarkStart w:id="263" w:name="_Toc22301"/>
      <w:r>
        <w:rPr>
          <w:rFonts w:hint="eastAsia" w:ascii="Times New Roman" w:hAnsi="Times New Roman" w:eastAsia="黑体" w:cs="Times New Roman"/>
          <w:b/>
          <w:kern w:val="2"/>
          <w:sz w:val="32"/>
          <w:szCs w:val="20"/>
          <w:lang w:val="en-US" w:eastAsia="zh-CN" w:bidi="ar-SA"/>
        </w:rPr>
        <w:t>二、核心设计内容</w:t>
      </w:r>
      <w:bookmarkEnd w:id="263"/>
    </w:p>
    <w:p w14:paraId="47FB79F8">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本次初步设计需对 52 个点位开展逐点位勘查、分点位设计、全项目汇总，具体设计内容包含以下 8 大模块，无漏项覆盖项目全流程设计需求：</w:t>
      </w:r>
    </w:p>
    <w:p w14:paraId="6D8002AC">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1.现场踏勘与评估：对 52 个单位所有屋面进行逐点位全面现场勘查，详细记录各点位屋面结构类型（钢筋混凝土平屋顶等）、屋面总面积、光伏可用建设面积、屋面朝向、自然倾角；排查各点位屋面现有遮挡情况（树木、周边建筑、附属设施等）并完成遮挡量化影响评估；逐点位排查屋面破损、渗漏、开裂等结构问题，形成分点位标注、全域汇总的完整踏勘报告，明确各点位屋面光伏建设适配性结论。</w:t>
      </w:r>
    </w:p>
    <w:p w14:paraId="0BFFE600">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2.基础资料收集与综合分析：收集寿县当地近 5 年气象资料（重点为年总辐照量、月辐照分布、日照时长、极端气温、风速等太阳能资源及气候数据）；收集各点位周边电网现状资料（接入点位置、电压等级、容载比、接入容量限制、电网调度要求等）；结合现场踏勘结果，完成全项目及分点位的光伏建设可行性综合分析，明确各点位装机容量适配值（匹配总规模 59.96MWp）。</w:t>
      </w:r>
    </w:p>
    <w:p w14:paraId="1C184207">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3.屋顶附加荷载专项评估：针对 52 个单位不同结构类型屋面，逐点位开展屋顶附加荷载专项计算与评估，核算光伏系统（组件、支架、基础、线缆等）叠加后屋面的静荷载、活荷载及风荷载承受能力；明确各点位屋面是否需要加固、加固范围及简易加固方案，评估结果需满足建筑结构安全规范，确保光伏建设不影响原有建筑使用功能。</w:t>
      </w:r>
    </w:p>
    <w:p w14:paraId="5E6C3E76">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4.系统总体优化设计：结合踏勘结果、业主用电需求及寿县当地电网接入条件，确定全项目总装机容量及 52 个点位分点位装机容量；设计适配分散式布局的光伏系统架构，明确并网模式（全额上网 / 自发自用余电上网） 及各点位并网接入方式；完成各点位光伏方阵布局优化设计，通过倾角调整、间距优化等方式彻底规避遮挡影响，提升光伏利用效率。</w:t>
      </w:r>
    </w:p>
    <w:p w14:paraId="3383D0FD">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5.主要设备选型与技术论证：对光伏组件、逆变器（优先组串式 / 微型逆变器）、支架系统（适配不同屋面的定制化支架）、电缆、接地装置、监控通信系统等核心设备进行标准化 + 分点位适配性选型，明确设备型号、规格、核心技术参数及性能指标；提供设备选型详细技术论证报告，说明选型依据（含性价比、适配性、运维便捷性、乡村项目供货及维保能力等），并给出3-5 家 / 类符合国家光伏产品名录的推荐品牌范围。</w:t>
      </w:r>
    </w:p>
    <w:p w14:paraId="213D86E8">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6.电气系统全专业设计：包含各点位直流侧、交流侧电路拓扑设计，电缆型号选型与分点位敷设路径规划（兼顾屋面防水、建筑原有管线及施工便捷性）；完成逆变器、配电箱、汇流箱等电气设备的分点位布置设计；结合寿县电网公司要求，设计全项目及分点位电网接入方案，配置完善的过压、过流、防孤岛等电气保护措施；完成全项目防雷接地系统设计（含各点位直击雷、感应雷防护设计，明确接地电阻值要求及接地网布置方案），满足乡村户外电气安全规范。</w:t>
      </w:r>
    </w:p>
    <w:p w14:paraId="6F6B9FD3">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7.辅助系统专项设计：① 屋面防水处理设计：针对不同屋面类型，设计光伏支架基础处、线缆敷设处的专项防水密封方案，明确防水材料选型及施工工艺，避免光伏建设造成屋面渗漏；② 支架基础设计：结合各点位屋面结构，设计轻量型、免打孔优先的适配性支架基础，确保基础牢固且不破坏原有屋面结构；③ 消防系统设计：结合 52 个单位建筑类型（厂房 / 办公楼）及消防规范，设计光伏场区与建筑本体结合的消防系统，明确防火间距、消防设施配置、火灾应急处置方案；④ 监控通信系统设计：设计适配分散式点位的集中式远程监控系统，实现各点位发电量、设备运行状态、故障报警等数据的统一采集与监控。</w:t>
      </w:r>
    </w:p>
    <w:p w14:paraId="3FBFB875">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8.投资概算精准编制：根据初步设计方案，按52 个点位单独编制、全项目汇总的原则编制详细项目投资概算；概算包含分部分项工程费、措施项目费、其他项目费、规费、税金等全部费用，明确各点位单方造价、设备费、安装费及全项目总投资；提供概算编制说明（含定额依据、取费标准、价格参考来源），并附分点位工程量清单，确保概算精准、可落地。</w:t>
      </w:r>
    </w:p>
    <w:p w14:paraId="338BC261">
      <w:pPr>
        <w:spacing w:line="360" w:lineRule="auto"/>
        <w:rPr>
          <w:rFonts w:hint="eastAsia" w:ascii="Times New Roman" w:hAnsi="Times New Roman" w:eastAsia="黑体" w:cs="Times New Roman"/>
          <w:b/>
          <w:kern w:val="2"/>
          <w:sz w:val="32"/>
          <w:szCs w:val="20"/>
          <w:lang w:val="en-US" w:eastAsia="zh-CN" w:bidi="ar-SA"/>
        </w:rPr>
      </w:pPr>
      <w:bookmarkStart w:id="264" w:name="_Toc14820"/>
      <w:r>
        <w:rPr>
          <w:rFonts w:hint="eastAsia" w:ascii="Times New Roman" w:hAnsi="Times New Roman" w:eastAsia="黑体" w:cs="Times New Roman"/>
          <w:b/>
          <w:kern w:val="2"/>
          <w:sz w:val="32"/>
          <w:szCs w:val="20"/>
          <w:lang w:val="en-US" w:eastAsia="zh-CN" w:bidi="ar-SA"/>
        </w:rPr>
        <w:t>三、设计服务周期要求</w:t>
      </w:r>
      <w:bookmarkEnd w:id="264"/>
    </w:p>
    <w:p w14:paraId="45B3379E">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本项目设计服务周期覆盖勘查设计、成果修改、报审配合、施工交底全阶段，适配乡村振兴项目推进节奏，各节点时间明确如下：</w:t>
      </w:r>
    </w:p>
    <w:p w14:paraId="6F8CE7F5">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1.合同签订后3 个工作日内：组建设计团队，完成项目现场交底及 52 个点位全部实地踏勘；</w:t>
      </w:r>
    </w:p>
    <w:p w14:paraId="273F0855">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2.合同签订后25 个工作日内：完成初步设计初稿编制，向采购人提交初稿成果（纸质版 1 份 + 电子版 1 份）；</w:t>
      </w:r>
    </w:p>
    <w:p w14:paraId="230802AC">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3.采购人初稿审核反馈后7 个工作日内：根据审核意见完成全部修改，提交终稿成果（全套纸质版 + 电子版）；</w:t>
      </w:r>
    </w:p>
    <w:p w14:paraId="3E5D632D">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4.终稿提交后至项目施工图设计完成前：配合采购人完成初步设计成果的发改立项、电网公司并网审查、住建部门备案等所有报审工作，及时响应报审部门修改意见，无偿完成修改；</w:t>
      </w:r>
    </w:p>
    <w:p w14:paraId="6735955A">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5.项目施工阶段：提供免费现场设计交底（不少于 2 次），24 小时内响应施工单位的设计咨询及现场技术指导，直至项目竣工。</w:t>
      </w:r>
    </w:p>
    <w:p w14:paraId="65524C31">
      <w:pPr>
        <w:spacing w:line="360" w:lineRule="auto"/>
        <w:rPr>
          <w:rFonts w:hint="eastAsia" w:ascii="Times New Roman" w:hAnsi="Times New Roman" w:eastAsia="黑体" w:cs="Times New Roman"/>
          <w:b/>
          <w:kern w:val="2"/>
          <w:sz w:val="32"/>
          <w:szCs w:val="20"/>
          <w:lang w:val="en-US" w:eastAsia="zh-CN" w:bidi="ar-SA"/>
        </w:rPr>
      </w:pPr>
      <w:bookmarkStart w:id="265" w:name="_Toc8991"/>
      <w:r>
        <w:rPr>
          <w:rFonts w:hint="eastAsia" w:ascii="Times New Roman" w:hAnsi="Times New Roman" w:eastAsia="黑体" w:cs="Times New Roman"/>
          <w:b/>
          <w:kern w:val="2"/>
          <w:sz w:val="32"/>
          <w:szCs w:val="20"/>
          <w:lang w:val="en-US" w:eastAsia="zh-CN" w:bidi="ar-SA"/>
        </w:rPr>
        <w:t>四、设计成果要求</w:t>
      </w:r>
      <w:bookmarkEnd w:id="265"/>
    </w:p>
    <w:p w14:paraId="7CB16D1F">
      <w:pPr>
        <w:pStyle w:val="4"/>
        <w:spacing w:line="240" w:lineRule="auto"/>
        <w:ind w:firstLine="0" w:firstLineChars="0"/>
        <w:rPr>
          <w:rFonts w:hint="eastAsia" w:ascii="Times New Roman" w:hAnsi="Times New Roman"/>
          <w:lang w:val="en-US" w:eastAsia="zh-CN"/>
        </w:rPr>
      </w:pPr>
      <w:r>
        <w:rPr>
          <w:rFonts w:hint="eastAsia" w:ascii="Times New Roman" w:hAnsi="Times New Roman"/>
          <w:lang w:val="en-US" w:eastAsia="zh-CN"/>
        </w:rPr>
        <w:t>1. 成果深度要求</w:t>
      </w:r>
    </w:p>
    <w:p w14:paraId="6E5AD38E">
      <w:pPr>
        <w:widowControl w:val="0"/>
        <w:spacing w:line="360" w:lineRule="auto"/>
        <w:ind w:leftChars="0" w:firstLine="435" w:firstLineChars="0"/>
        <w:jc w:val="both"/>
        <w:rPr>
          <w:rFonts w:hint="eastAsia" w:ascii="宋体" w:hAnsi="宋体" w:eastAsia="宋体" w:cs="宋体"/>
          <w:kern w:val="2"/>
          <w:sz w:val="18"/>
          <w:szCs w:val="18"/>
          <w:lang w:val="en-US" w:eastAsia="zh-CN" w:bidi="ar-SA"/>
        </w:rPr>
      </w:pPr>
      <w:r>
        <w:rPr>
          <w:rFonts w:hint="eastAsia" w:ascii="宋体" w:hAnsi="宋体" w:eastAsia="宋体" w:cs="宋体"/>
          <w:kern w:val="2"/>
          <w:sz w:val="21"/>
          <w:szCs w:val="21"/>
          <w:lang w:val="en-US" w:eastAsia="zh-CN" w:bidi="ar-SA"/>
        </w:rPr>
        <w:t>所有初步设计成果需达到《光伏发电站初步设计文件编制内容深度规定》及寿县当地发改、电网、住建部门的审查要求，满足项目立项审批、施工图设计编制、工程招标、设备采购的全部需求，分点位设计成果需做到数据准确、图纸清晰、说明完整，适配现场施工及乡村项目运维特点。</w:t>
      </w:r>
    </w:p>
    <w:p w14:paraId="1D611615">
      <w:pPr>
        <w:pStyle w:val="4"/>
        <w:spacing w:line="240" w:lineRule="auto"/>
        <w:ind w:firstLine="0" w:firstLineChars="0"/>
        <w:rPr>
          <w:rFonts w:hint="eastAsia" w:ascii="Times New Roman" w:hAnsi="Times New Roman"/>
          <w:lang w:val="en-US" w:eastAsia="zh-CN"/>
        </w:rPr>
      </w:pPr>
      <w:r>
        <w:rPr>
          <w:rFonts w:hint="eastAsia" w:ascii="Times New Roman" w:hAnsi="Times New Roman"/>
          <w:lang w:val="en-US" w:eastAsia="zh-CN"/>
        </w:rPr>
        <w:t>2. 成果交付份数</w:t>
      </w:r>
    </w:p>
    <w:p w14:paraId="365DD2F9">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纸质版成果：正本 2 份、副本 8 份（满足采购人立项审批、各主管部门报审、施工单位使用等全场景需求）；</w:t>
      </w:r>
    </w:p>
    <w:p w14:paraId="7B09C50F">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电子版成果：U 盘 3 份（含全套设计图纸、概算书、分析报告等可编辑文件，格式为 DWG、PDF、Excel、Word）。</w:t>
      </w:r>
    </w:p>
    <w:p w14:paraId="5276BF4B">
      <w:pPr>
        <w:pStyle w:val="4"/>
        <w:spacing w:line="240" w:lineRule="auto"/>
        <w:ind w:firstLine="0" w:firstLineChars="0"/>
        <w:rPr>
          <w:rFonts w:hint="eastAsia" w:ascii="Times New Roman" w:hAnsi="Times New Roman"/>
          <w:lang w:val="en-US" w:eastAsia="zh-CN"/>
        </w:rPr>
      </w:pPr>
      <w:r>
        <w:rPr>
          <w:rFonts w:hint="eastAsia" w:ascii="Times New Roman" w:hAnsi="Times New Roman"/>
          <w:lang w:val="en-US" w:eastAsia="zh-CN"/>
        </w:rPr>
        <w:t>3. 成果交付内容（分类成册，含分点位成果）</w:t>
      </w:r>
    </w:p>
    <w:p w14:paraId="641105C9">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需按 “踏勘分析报告、设计说明书、分点位设计图纸、工程概算书、设备选型报告、专项分析报告”分类成册，核心包含：① 52 个点位逐点位踏勘报告 + 全项目踏勘汇总分析报告；② 项目初步设计全专业说明书（含分点位设计说明、方案比选、设计参数等）；③ 全套设计图纸（蓝图，含全项目总平面布置图、各点位光伏阵列布局图 / 电气主接线图 / 并网接入图 / 防雷接地图 / 土建基础图等，52 个点位单独出图）；④ 分点位工程量清单 + 全项目投资概算书（含编制说明、单价分析表）；⑤ 核心设备选型技术论证报告 + 推荐品牌清单；⑥ 屋顶荷载评估、并网可行性、防水消防等专项分析报告；⑦ 集中式远程监控系统设计方案 + 施工组织初步方案；⑧ 设计交底手册。</w:t>
      </w:r>
    </w:p>
    <w:p w14:paraId="0D9F2DD5">
      <w:pPr>
        <w:pStyle w:val="4"/>
        <w:spacing w:line="240" w:lineRule="auto"/>
        <w:ind w:firstLine="0" w:firstLineChars="0"/>
        <w:rPr>
          <w:rFonts w:hint="eastAsia" w:ascii="Times New Roman" w:hAnsi="Times New Roman"/>
          <w:lang w:val="en-US" w:eastAsia="zh-CN"/>
        </w:rPr>
      </w:pPr>
      <w:r>
        <w:rPr>
          <w:rFonts w:hint="eastAsia" w:ascii="Times New Roman" w:hAnsi="Times New Roman"/>
          <w:lang w:val="en-US" w:eastAsia="zh-CN"/>
        </w:rPr>
        <w:t>4. 成果格式要求</w:t>
      </w:r>
    </w:p>
    <w:p w14:paraId="64FEFB4B">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图纸：采用国家制图标准，DWG 格式（AutoCAD2018 及以上版本），蓝图需加盖设计单位出图章、注册工程师执业章；</w:t>
      </w:r>
    </w:p>
    <w:p w14:paraId="7C3F8C3D">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报告 / 概算：Word、Excel、PDF 格式，PDF 格式需加盖设计单位公章及骑缝章；</w:t>
      </w:r>
    </w:p>
    <w:p w14:paraId="357B18A8">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所有成果需标注项目名称、设计单位、设计日期、版本号，52 个点位成果需单独标注点位名称，便于区分及现场使用。</w:t>
      </w:r>
    </w:p>
    <w:p w14:paraId="72770353">
      <w:pPr>
        <w:spacing w:line="360" w:lineRule="auto"/>
        <w:rPr>
          <w:rFonts w:hint="eastAsia" w:ascii="Times New Roman" w:hAnsi="Times New Roman" w:eastAsia="黑体" w:cs="Times New Roman"/>
          <w:b/>
          <w:kern w:val="2"/>
          <w:sz w:val="32"/>
          <w:szCs w:val="20"/>
          <w:lang w:val="en-US" w:eastAsia="zh-CN" w:bidi="ar-SA"/>
        </w:rPr>
      </w:pPr>
      <w:bookmarkStart w:id="266" w:name="_Toc7980"/>
      <w:r>
        <w:rPr>
          <w:rFonts w:hint="eastAsia" w:ascii="Times New Roman" w:hAnsi="Times New Roman" w:eastAsia="黑体" w:cs="Times New Roman"/>
          <w:b/>
          <w:kern w:val="2"/>
          <w:sz w:val="32"/>
          <w:szCs w:val="20"/>
          <w:lang w:val="en-US" w:eastAsia="zh-CN" w:bidi="ar-SA"/>
        </w:rPr>
        <w:t>五、设计质量与合规要求</w:t>
      </w:r>
      <w:bookmarkEnd w:id="266"/>
    </w:p>
    <w:p w14:paraId="25E0556E">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通用质量要求：所有设计成果符合国家、行业及安徽省《分布式光伏发电工程技术标准》《乡村电网建设与改造技术导则》等最新现行规范，兼顾技术可行性、经济合理性、施工便捷性、运维简易性，适配乡村分布式光伏项目特点；设计成果无错漏碰缺，若因设计失误导致项目施工返工、造价超支、并网失败等，设计单位需无偿整改，并承担由此造成的直接经济损失。</w:t>
      </w:r>
    </w:p>
    <w:p w14:paraId="51318ECA">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2.专项合规要求：① 并网设计需符合寿县电网公司分布式光伏并网接入规范，确保方案通过电网审查；② 屋顶设计需符合建筑结构安全及防水规范，最小化对乡村集体建筑的破坏；③ 消防设计需贴合 52 个点位不同建筑类型的消防要求，适配乡村消防安全管理实际；④ 所有设计需符合寿县乡村振兴项目及土地、规划相关管理规定，严禁违规设计。</w:t>
      </w:r>
    </w:p>
    <w:p w14:paraId="0B519F7B">
      <w:pPr>
        <w:spacing w:line="360" w:lineRule="auto"/>
        <w:rPr>
          <w:rFonts w:hint="eastAsia" w:ascii="Times New Roman" w:hAnsi="Times New Roman" w:eastAsia="黑体" w:cs="Times New Roman"/>
          <w:b/>
          <w:kern w:val="2"/>
          <w:sz w:val="32"/>
          <w:szCs w:val="20"/>
          <w:lang w:val="en-US" w:eastAsia="zh-CN" w:bidi="ar-SA"/>
        </w:rPr>
      </w:pPr>
      <w:bookmarkStart w:id="267" w:name="_Toc32375"/>
      <w:r>
        <w:rPr>
          <w:rFonts w:hint="eastAsia" w:ascii="Times New Roman" w:hAnsi="Times New Roman" w:eastAsia="黑体" w:cs="Times New Roman"/>
          <w:b/>
          <w:kern w:val="2"/>
          <w:sz w:val="32"/>
          <w:szCs w:val="20"/>
          <w:lang w:val="en-US" w:eastAsia="zh-CN" w:bidi="ar-SA"/>
        </w:rPr>
        <w:t>六、报价与费用要求</w:t>
      </w:r>
      <w:bookmarkEnd w:id="267"/>
    </w:p>
    <w:p w14:paraId="398E20D9">
      <w:pPr>
        <w:widowControl w:val="0"/>
        <w:spacing w:line="360" w:lineRule="auto"/>
        <w:ind w:leftChars="0" w:firstLine="435" w:firstLineChars="0"/>
        <w:jc w:val="both"/>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1.本项目设计服务报价为全费用包干价，包含但不限于：52 个点位现场踏勘费、资料收集费、设计编制费、图纸打印 / 晒图费、成果装订费、报审配合费、现场交底费、技术指导费、税金、人工、差旅费、办公费等所有费用，采购人不再另行支付任何费用，供应商自行考虑投标风险。</w:t>
      </w:r>
    </w:p>
    <w:p w14:paraId="7D09B55A">
      <w:pPr>
        <w:keepNext w:val="0"/>
        <w:keepLines w:val="0"/>
        <w:pageBreakBefore w:val="0"/>
        <w:widowControl/>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kern w:val="2"/>
          <w:sz w:val="21"/>
          <w:szCs w:val="21"/>
          <w:lang w:val="en-US" w:eastAsia="zh-CN" w:bidi="ar-SA"/>
        </w:rPr>
      </w:pPr>
      <w:r>
        <w:rPr>
          <w:rFonts w:hint="eastAsia" w:ascii="宋体" w:hAnsi="宋体" w:eastAsia="宋体" w:cs="宋体"/>
          <w:kern w:val="2"/>
          <w:sz w:val="21"/>
          <w:szCs w:val="21"/>
          <w:lang w:val="en-US" w:eastAsia="zh-CN" w:bidi="ar-SA"/>
        </w:rPr>
        <w:t xml:space="preserve">2.设计服务过程中，若因采购人提出重大设计变更（如装机容量大幅调整、建设点位整体变更）导致设计工作量大幅增加，双方可另行协商增加费用，否则不予追加。                 </w:t>
      </w:r>
    </w:p>
    <w:p w14:paraId="27DC9B9F">
      <w:pPr>
        <w:keepNext w:val="0"/>
        <w:keepLines w:val="0"/>
        <w:pageBreakBefore w:val="0"/>
        <w:widowControl/>
        <w:kinsoku/>
        <w:wordWrap/>
        <w:overflowPunct/>
        <w:topLinePunct w:val="0"/>
        <w:autoSpaceDE/>
        <w:autoSpaceDN/>
        <w:bidi w:val="0"/>
        <w:adjustRightInd/>
        <w:snapToGrid/>
        <w:spacing w:line="360" w:lineRule="auto"/>
        <w:ind w:firstLine="480" w:firstLineChars="0"/>
        <w:jc w:val="left"/>
        <w:textAlignment w:val="auto"/>
        <w:rPr>
          <w:rFonts w:hint="eastAsia" w:ascii="宋体" w:hAnsi="宋体" w:eastAsia="宋体" w:cs="宋体"/>
          <w:sz w:val="21"/>
          <w:szCs w:val="21"/>
        </w:rPr>
      </w:pPr>
      <w:r>
        <w:rPr>
          <w:rFonts w:hint="eastAsia" w:ascii="宋体" w:hAnsi="宋体" w:eastAsia="宋体" w:cs="宋体"/>
          <w:kern w:val="2"/>
          <w:sz w:val="21"/>
          <w:szCs w:val="21"/>
          <w:lang w:val="en-US" w:eastAsia="zh-CN" w:bidi="ar-SA"/>
        </w:rPr>
        <w:t>3.严格遵守职业道德，严守审核过程中获悉的商业机密；在工作过程中接触到的采购人任何资料、文件、数据，负有为采购人保密的责任，未经采购人书面同意，不得以任何形式向任何第三方提供或透露；</w:t>
      </w:r>
    </w:p>
    <w:p w14:paraId="1931BEE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.未经采购人允许，项目负责人及其联系方式不得更换。若确需更换，须提前书面告知采购人，并经采购人同意，方可更换项目负责人或其联系方式。</w:t>
      </w:r>
    </w:p>
    <w:p w14:paraId="16153DF2">
      <w:pPr>
        <w:spacing w:line="360" w:lineRule="auto"/>
      </w:pPr>
    </w:p>
    <w:p w14:paraId="351172CA">
      <w:pPr>
        <w:pStyle w:val="18"/>
        <w:spacing w:after="0" w:line="360" w:lineRule="auto"/>
        <w:ind w:left="0" w:leftChars="0"/>
        <w:jc w:val="center"/>
      </w:pPr>
      <w:r>
        <w:br w:type="page"/>
      </w:r>
      <w:r>
        <w:rPr>
          <w:rStyle w:val="21"/>
        </w:rPr>
        <w:t>第</w:t>
      </w:r>
      <w:r>
        <w:rPr>
          <w:rStyle w:val="21"/>
          <w:rFonts w:hint="eastAsia"/>
        </w:rPr>
        <w:t>四</w:t>
      </w:r>
      <w:r>
        <w:rPr>
          <w:rStyle w:val="21"/>
        </w:rPr>
        <w:t>章</w:t>
      </w:r>
      <w:r>
        <w:rPr>
          <w:rStyle w:val="21"/>
          <w:rFonts w:hint="eastAsia"/>
        </w:rPr>
        <w:t xml:space="preserve">  评审</w:t>
      </w:r>
      <w:r>
        <w:rPr>
          <w:rStyle w:val="21"/>
        </w:rPr>
        <w:t>办法</w:t>
      </w:r>
      <w:r>
        <w:rPr>
          <w:rStyle w:val="21"/>
          <w:rFonts w:hint="eastAsia"/>
        </w:rPr>
        <w:t>（综合评分法）</w:t>
      </w:r>
      <w:bookmarkEnd w:id="261"/>
    </w:p>
    <w:p w14:paraId="488F6437">
      <w:pPr>
        <w:pStyle w:val="3"/>
        <w:spacing w:line="240" w:lineRule="auto"/>
        <w:jc w:val="center"/>
        <w:rPr>
          <w:rFonts w:ascii="Times New Roman" w:hAnsi="Times New Roman"/>
        </w:rPr>
      </w:pPr>
      <w:r>
        <w:rPr>
          <w:rFonts w:hint="eastAsia" w:ascii="Times New Roman" w:hAnsi="Times New Roman"/>
        </w:rPr>
        <w:t>评审</w:t>
      </w:r>
      <w:r>
        <w:rPr>
          <w:rFonts w:ascii="Times New Roman" w:hAnsi="Times New Roman"/>
        </w:rPr>
        <w:t>办法前附表</w:t>
      </w:r>
    </w:p>
    <w:tbl>
      <w:tblPr>
        <w:tblStyle w:val="19"/>
        <w:tblW w:w="86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085"/>
        <w:gridCol w:w="1885"/>
        <w:gridCol w:w="4968"/>
      </w:tblGrid>
      <w:tr w14:paraId="787612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top w:val="single" w:color="auto" w:sz="4" w:space="0"/>
              <w:bottom w:val="single" w:color="auto" w:sz="4" w:space="0"/>
              <w:right w:val="single" w:color="auto" w:sz="4" w:space="0"/>
            </w:tcBorders>
            <w:noWrap w:val="0"/>
            <w:vAlign w:val="center"/>
          </w:tcPr>
          <w:p w14:paraId="56A8D251">
            <w:pPr>
              <w:adjustRightInd w:val="0"/>
              <w:snapToGrid w:val="0"/>
              <w:jc w:val="center"/>
              <w:rPr>
                <w:rFonts w:ascii="Times New Roman" w:hAnsi="Times New Roman"/>
                <w:b/>
              </w:rPr>
            </w:pPr>
            <w:r>
              <w:rPr>
                <w:rFonts w:ascii="Times New Roman" w:hAnsi="Times New Roman"/>
                <w:b/>
              </w:rPr>
              <w:t>条款号及名称</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2EEEAE0A">
            <w:pPr>
              <w:adjustRightInd w:val="0"/>
              <w:snapToGrid w:val="0"/>
              <w:jc w:val="center"/>
              <w:rPr>
                <w:rFonts w:ascii="Times New Roman" w:hAnsi="Times New Roman"/>
                <w:b/>
              </w:rPr>
            </w:pPr>
            <w:r>
              <w:rPr>
                <w:rFonts w:ascii="Times New Roman" w:hAnsi="Times New Roman"/>
                <w:b/>
              </w:rPr>
              <w:t>评审因素</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59846535">
            <w:pPr>
              <w:adjustRightInd w:val="0"/>
              <w:snapToGrid w:val="0"/>
              <w:jc w:val="center"/>
              <w:rPr>
                <w:rFonts w:ascii="Times New Roman" w:hAnsi="Times New Roman"/>
                <w:b/>
              </w:rPr>
            </w:pPr>
            <w:r>
              <w:rPr>
                <w:rFonts w:ascii="Times New Roman" w:hAnsi="Times New Roman"/>
                <w:b/>
              </w:rPr>
              <w:t>评审标准</w:t>
            </w:r>
          </w:p>
        </w:tc>
      </w:tr>
      <w:tr w14:paraId="67E2D4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restart"/>
            <w:tcBorders>
              <w:top w:val="single" w:color="auto" w:sz="4" w:space="0"/>
              <w:right w:val="single" w:color="auto" w:sz="4" w:space="0"/>
            </w:tcBorders>
            <w:noWrap w:val="0"/>
            <w:vAlign w:val="center"/>
          </w:tcPr>
          <w:p w14:paraId="448D210C">
            <w:pPr>
              <w:adjustRightInd w:val="0"/>
              <w:snapToGrid w:val="0"/>
              <w:jc w:val="center"/>
              <w:rPr>
                <w:rFonts w:ascii="Times New Roman" w:hAnsi="Times New Roman"/>
              </w:rPr>
            </w:pPr>
            <w:r>
              <w:rPr>
                <w:rFonts w:ascii="Times New Roman" w:hAnsi="Times New Roman"/>
              </w:rPr>
              <w:t>2.1.1</w:t>
            </w:r>
          </w:p>
        </w:tc>
        <w:tc>
          <w:tcPr>
            <w:tcW w:w="1085" w:type="dxa"/>
            <w:vMerge w:val="restart"/>
            <w:tcBorders>
              <w:top w:val="single" w:color="auto" w:sz="4" w:space="0"/>
              <w:right w:val="single" w:color="auto" w:sz="4" w:space="0"/>
            </w:tcBorders>
            <w:noWrap w:val="0"/>
            <w:vAlign w:val="center"/>
          </w:tcPr>
          <w:p w14:paraId="7DFA3034">
            <w:pPr>
              <w:adjustRightInd w:val="0"/>
              <w:snapToGrid w:val="0"/>
              <w:jc w:val="center"/>
              <w:rPr>
                <w:rFonts w:ascii="Times New Roman" w:hAnsi="Times New Roman"/>
              </w:rPr>
            </w:pPr>
            <w:bookmarkStart w:id="268" w:name="OLE_LINK25"/>
            <w:r>
              <w:rPr>
                <w:rFonts w:ascii="Times New Roman" w:hAnsi="Times New Roman"/>
              </w:rPr>
              <w:t>形式评审标准</w:t>
            </w:r>
            <w:bookmarkEnd w:id="268"/>
          </w:p>
        </w:tc>
        <w:tc>
          <w:tcPr>
            <w:tcW w:w="1885" w:type="dxa"/>
            <w:tcBorders>
              <w:top w:val="single" w:color="auto" w:sz="4" w:space="0"/>
              <w:left w:val="single" w:color="auto" w:sz="4" w:space="0"/>
              <w:bottom w:val="single" w:color="auto" w:sz="4" w:space="0"/>
              <w:right w:val="single" w:color="auto" w:sz="4" w:space="0"/>
            </w:tcBorders>
            <w:noWrap w:val="0"/>
            <w:vAlign w:val="center"/>
          </w:tcPr>
          <w:p w14:paraId="3339033F">
            <w:pPr>
              <w:adjustRightInd w:val="0"/>
              <w:snapToGrid w:val="0"/>
              <w:jc w:val="center"/>
              <w:rPr>
                <w:rFonts w:ascii="Times New Roman" w:hAnsi="Times New Roman"/>
              </w:rPr>
            </w:pPr>
            <w:r>
              <w:rPr>
                <w:rFonts w:ascii="Times New Roman" w:hAnsi="Times New Roman"/>
              </w:rPr>
              <w:t>供应商名称</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81FF7F0">
            <w:pPr>
              <w:adjustRightInd w:val="0"/>
              <w:snapToGrid w:val="0"/>
              <w:rPr>
                <w:rFonts w:ascii="Times New Roman" w:hAnsi="Times New Roman"/>
              </w:rPr>
            </w:pPr>
            <w:r>
              <w:rPr>
                <w:rFonts w:ascii="Times New Roman" w:hAnsi="Times New Roman"/>
              </w:rPr>
              <w:t>与市场监管部门或其他行政机关颁发的可以合法开展业务的执照或证书一致</w:t>
            </w:r>
          </w:p>
        </w:tc>
      </w:tr>
      <w:tr w14:paraId="06266B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center"/>
          </w:tcPr>
          <w:p w14:paraId="0B170097">
            <w:pPr>
              <w:adjustRightInd w:val="0"/>
              <w:snapToGrid w:val="0"/>
              <w:rPr>
                <w:rFonts w:ascii="Times New Roman" w:hAnsi="Times New Roman"/>
              </w:rPr>
            </w:pPr>
          </w:p>
        </w:tc>
        <w:tc>
          <w:tcPr>
            <w:tcW w:w="1085" w:type="dxa"/>
            <w:vMerge w:val="continue"/>
            <w:tcBorders>
              <w:right w:val="single" w:color="auto" w:sz="4" w:space="0"/>
            </w:tcBorders>
            <w:noWrap w:val="0"/>
            <w:vAlign w:val="center"/>
          </w:tcPr>
          <w:p w14:paraId="4C2E5A12">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143A64E">
            <w:pPr>
              <w:adjustRightInd w:val="0"/>
              <w:snapToGrid w:val="0"/>
              <w:jc w:val="center"/>
              <w:rPr>
                <w:rFonts w:ascii="Times New Roman" w:hAnsi="Times New Roman"/>
              </w:rPr>
            </w:pPr>
            <w:r>
              <w:rPr>
                <w:rFonts w:ascii="Times New Roman" w:hAnsi="Times New Roman"/>
              </w:rPr>
              <w:t>响应文件签字盖章</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8858B9B">
            <w:pPr>
              <w:adjustRightInd w:val="0"/>
              <w:snapToGrid w:val="0"/>
              <w:rPr>
                <w:rFonts w:ascii="Times New Roman" w:hAnsi="Times New Roman"/>
              </w:rPr>
            </w:pPr>
            <w:r>
              <w:rPr>
                <w:rFonts w:ascii="Times New Roman" w:hAnsi="Times New Roman"/>
              </w:rPr>
              <w:t>符合第二章第3.7.2项及第3.7.3项的规定</w:t>
            </w:r>
          </w:p>
        </w:tc>
      </w:tr>
      <w:tr w14:paraId="4E75B9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center"/>
          </w:tcPr>
          <w:p w14:paraId="649BF108">
            <w:pPr>
              <w:adjustRightInd w:val="0"/>
              <w:snapToGrid w:val="0"/>
              <w:rPr>
                <w:rFonts w:ascii="Times New Roman" w:hAnsi="Times New Roman"/>
              </w:rPr>
            </w:pPr>
          </w:p>
        </w:tc>
        <w:tc>
          <w:tcPr>
            <w:tcW w:w="1085" w:type="dxa"/>
            <w:vMerge w:val="continue"/>
            <w:tcBorders>
              <w:right w:val="single" w:color="auto" w:sz="4" w:space="0"/>
            </w:tcBorders>
            <w:noWrap w:val="0"/>
            <w:vAlign w:val="center"/>
          </w:tcPr>
          <w:p w14:paraId="5207CA0B">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DC6AF08">
            <w:pPr>
              <w:adjustRightInd w:val="0"/>
              <w:snapToGrid w:val="0"/>
              <w:jc w:val="center"/>
              <w:rPr>
                <w:rFonts w:ascii="Times New Roman" w:hAnsi="Times New Roman"/>
              </w:rPr>
            </w:pPr>
            <w:r>
              <w:rPr>
                <w:rFonts w:ascii="Times New Roman" w:hAnsi="Times New Roman"/>
              </w:rPr>
              <w:t>联合体协议书（本项目不适用）</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4913463">
            <w:pPr>
              <w:adjustRightInd w:val="0"/>
              <w:snapToGrid w:val="0"/>
              <w:rPr>
                <w:rFonts w:ascii="Times New Roman" w:hAnsi="Times New Roman"/>
              </w:rPr>
            </w:pPr>
            <w:r>
              <w:rPr>
                <w:rFonts w:ascii="Times New Roman" w:hAnsi="Times New Roman"/>
              </w:rPr>
              <w:t>递交联合体协议书，并明确联合体牵头人</w:t>
            </w:r>
          </w:p>
        </w:tc>
      </w:tr>
      <w:tr w14:paraId="325B1C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top"/>
          </w:tcPr>
          <w:p w14:paraId="0898AC86">
            <w:pPr>
              <w:adjustRightInd w:val="0"/>
              <w:snapToGrid w:val="0"/>
              <w:rPr>
                <w:rFonts w:ascii="Times New Roman" w:hAnsi="Times New Roman"/>
              </w:rPr>
            </w:pPr>
          </w:p>
        </w:tc>
        <w:tc>
          <w:tcPr>
            <w:tcW w:w="1085" w:type="dxa"/>
            <w:vMerge w:val="continue"/>
            <w:tcBorders>
              <w:right w:val="single" w:color="auto" w:sz="4" w:space="0"/>
            </w:tcBorders>
            <w:noWrap w:val="0"/>
            <w:vAlign w:val="top"/>
          </w:tcPr>
          <w:p w14:paraId="38637D94">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CBB0CEB">
            <w:pPr>
              <w:adjustRightInd w:val="0"/>
              <w:snapToGrid w:val="0"/>
              <w:jc w:val="center"/>
              <w:rPr>
                <w:rFonts w:ascii="Times New Roman" w:hAnsi="Times New Roman"/>
              </w:rPr>
            </w:pPr>
            <w:r>
              <w:rPr>
                <w:rFonts w:ascii="Times New Roman" w:hAnsi="Times New Roman"/>
              </w:rPr>
              <w:t>响应函中实质性内容</w:t>
            </w:r>
          </w:p>
        </w:tc>
        <w:tc>
          <w:tcPr>
            <w:tcW w:w="4968" w:type="dxa"/>
            <w:tcBorders>
              <w:left w:val="single" w:color="auto" w:sz="4" w:space="0"/>
              <w:bottom w:val="single" w:color="auto" w:sz="4" w:space="0"/>
            </w:tcBorders>
            <w:noWrap w:val="0"/>
            <w:vAlign w:val="center"/>
          </w:tcPr>
          <w:p w14:paraId="6A7DFE7C">
            <w:pPr>
              <w:adjustRightInd w:val="0"/>
              <w:snapToGrid w:val="0"/>
              <w:rPr>
                <w:rFonts w:ascii="Times New Roman" w:hAnsi="Times New Roman"/>
              </w:rPr>
            </w:pPr>
            <w:r>
              <w:rPr>
                <w:rFonts w:ascii="Times New Roman" w:hAnsi="Times New Roman"/>
              </w:rPr>
              <w:t>符合第六章响应函要求</w:t>
            </w:r>
          </w:p>
        </w:tc>
      </w:tr>
      <w:tr w14:paraId="34B6D0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top"/>
          </w:tcPr>
          <w:p w14:paraId="2D717961">
            <w:pPr>
              <w:adjustRightInd w:val="0"/>
              <w:snapToGrid w:val="0"/>
              <w:rPr>
                <w:rFonts w:ascii="Times New Roman" w:hAnsi="Times New Roman"/>
              </w:rPr>
            </w:pPr>
          </w:p>
        </w:tc>
        <w:tc>
          <w:tcPr>
            <w:tcW w:w="1085" w:type="dxa"/>
            <w:vMerge w:val="continue"/>
            <w:tcBorders>
              <w:right w:val="single" w:color="auto" w:sz="4" w:space="0"/>
            </w:tcBorders>
            <w:noWrap w:val="0"/>
            <w:vAlign w:val="top"/>
          </w:tcPr>
          <w:p w14:paraId="5E747EC5">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BA20323">
            <w:pPr>
              <w:adjustRightInd w:val="0"/>
              <w:snapToGrid w:val="0"/>
              <w:spacing w:line="288" w:lineRule="auto"/>
              <w:jc w:val="center"/>
              <w:rPr>
                <w:rFonts w:ascii="Times New Roman" w:hAnsi="Times New Roman"/>
                <w:kern w:val="0"/>
                <w:szCs w:val="21"/>
              </w:rPr>
            </w:pPr>
            <w:r>
              <w:rPr>
                <w:rFonts w:ascii="Times New Roman" w:hAnsi="Times New Roman"/>
              </w:rPr>
              <w:t>其它情形</w:t>
            </w:r>
          </w:p>
        </w:tc>
        <w:tc>
          <w:tcPr>
            <w:tcW w:w="4968" w:type="dxa"/>
            <w:tcBorders>
              <w:left w:val="single" w:color="auto" w:sz="4" w:space="0"/>
              <w:bottom w:val="single" w:color="auto" w:sz="4" w:space="0"/>
            </w:tcBorders>
            <w:noWrap w:val="0"/>
            <w:vAlign w:val="center"/>
          </w:tcPr>
          <w:p w14:paraId="7E010BBB">
            <w:pPr>
              <w:adjustRightInd w:val="0"/>
              <w:snapToGrid w:val="0"/>
              <w:spacing w:line="288" w:lineRule="auto"/>
              <w:rPr>
                <w:rFonts w:ascii="Times New Roman" w:hAnsi="Times New Roman"/>
                <w:kern w:val="0"/>
                <w:szCs w:val="21"/>
              </w:rPr>
            </w:pPr>
            <w:r>
              <w:rPr>
                <w:rFonts w:ascii="Times New Roman" w:hAnsi="Times New Roman"/>
              </w:rPr>
              <w:t>不得存在采购人不能接受的其它实质性条件</w:t>
            </w:r>
          </w:p>
        </w:tc>
      </w:tr>
      <w:tr w14:paraId="42CDD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restart"/>
            <w:tcBorders>
              <w:top w:val="single" w:color="auto" w:sz="4" w:space="0"/>
              <w:right w:val="single" w:color="auto" w:sz="4" w:space="0"/>
            </w:tcBorders>
            <w:noWrap w:val="0"/>
            <w:vAlign w:val="center"/>
          </w:tcPr>
          <w:p w14:paraId="67AF3639">
            <w:pPr>
              <w:adjustRightInd w:val="0"/>
              <w:snapToGrid w:val="0"/>
              <w:jc w:val="center"/>
              <w:rPr>
                <w:rFonts w:ascii="Times New Roman" w:hAnsi="Times New Roman"/>
              </w:rPr>
            </w:pPr>
            <w:bookmarkStart w:id="269" w:name="OLE_LINK26" w:colFirst="1" w:colLast="3"/>
            <w:r>
              <w:rPr>
                <w:rFonts w:ascii="Times New Roman" w:hAnsi="Times New Roman"/>
              </w:rPr>
              <w:t>2.1.2</w:t>
            </w:r>
          </w:p>
        </w:tc>
        <w:tc>
          <w:tcPr>
            <w:tcW w:w="1085" w:type="dxa"/>
            <w:vMerge w:val="restart"/>
            <w:tcBorders>
              <w:top w:val="single" w:color="auto" w:sz="4" w:space="0"/>
              <w:left w:val="single" w:color="auto" w:sz="4" w:space="0"/>
              <w:right w:val="single" w:color="auto" w:sz="4" w:space="0"/>
            </w:tcBorders>
            <w:noWrap w:val="0"/>
            <w:vAlign w:val="center"/>
          </w:tcPr>
          <w:p w14:paraId="26F9F578">
            <w:pPr>
              <w:adjustRightInd w:val="0"/>
              <w:snapToGrid w:val="0"/>
              <w:jc w:val="center"/>
              <w:rPr>
                <w:rFonts w:ascii="Times New Roman" w:hAnsi="Times New Roman"/>
              </w:rPr>
            </w:pPr>
            <w:r>
              <w:rPr>
                <w:rFonts w:ascii="Times New Roman" w:hAnsi="Times New Roman"/>
              </w:rPr>
              <w:t>资格评审标准</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9A0FDC1">
            <w:pPr>
              <w:adjustRightInd w:val="0"/>
              <w:snapToGrid w:val="0"/>
              <w:jc w:val="center"/>
              <w:rPr>
                <w:rFonts w:ascii="Times New Roman" w:hAnsi="Times New Roman"/>
              </w:rPr>
            </w:pPr>
            <w:r>
              <w:rPr>
                <w:rFonts w:ascii="Times New Roman" w:hAnsi="Times New Roman"/>
                <w:kern w:val="0"/>
                <w:szCs w:val="21"/>
              </w:rPr>
              <w:t>民事责任能力</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75838D2C">
            <w:pPr>
              <w:adjustRightInd w:val="0"/>
              <w:snapToGrid w:val="0"/>
              <w:rPr>
                <w:rFonts w:ascii="Times New Roman" w:hAnsi="Times New Roman"/>
              </w:rPr>
            </w:pPr>
            <w:r>
              <w:rPr>
                <w:rFonts w:ascii="Times New Roman" w:hAnsi="Times New Roman"/>
              </w:rPr>
              <w:t>符合供应商须知前附表第3.5（1）款规定</w:t>
            </w:r>
          </w:p>
        </w:tc>
      </w:tr>
      <w:tr w14:paraId="49A771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center"/>
          </w:tcPr>
          <w:p w14:paraId="2530D1CE">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197ACE37">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3FE7263">
            <w:pPr>
              <w:widowControl/>
              <w:adjustRightInd w:val="0"/>
              <w:jc w:val="center"/>
              <w:rPr>
                <w:rFonts w:ascii="Times New Roman" w:hAnsi="Times New Roman"/>
                <w:kern w:val="0"/>
                <w:szCs w:val="21"/>
              </w:rPr>
            </w:pPr>
            <w:r>
              <w:rPr>
                <w:rFonts w:ascii="Times New Roman" w:hAnsi="Times New Roman"/>
                <w:kern w:val="0"/>
                <w:szCs w:val="21"/>
              </w:rPr>
              <w:t>依法缴纳税收的证明</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8973FCE">
            <w:pPr>
              <w:adjustRightInd w:val="0"/>
              <w:snapToGrid w:val="0"/>
              <w:rPr>
                <w:rFonts w:ascii="Times New Roman" w:hAnsi="Times New Roman"/>
              </w:rPr>
            </w:pPr>
            <w:r>
              <w:rPr>
                <w:rFonts w:ascii="Times New Roman" w:hAnsi="Times New Roman"/>
              </w:rPr>
              <w:t>符合供应商须知前附表第3.5（2）款规定</w:t>
            </w:r>
          </w:p>
        </w:tc>
      </w:tr>
      <w:tr w14:paraId="22B230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center"/>
          </w:tcPr>
          <w:p w14:paraId="0A8C6684">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42D003EE">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4A9CAC4">
            <w:pPr>
              <w:widowControl/>
              <w:adjustRightInd w:val="0"/>
              <w:jc w:val="center"/>
              <w:rPr>
                <w:rFonts w:ascii="Times New Roman" w:hAnsi="Times New Roman"/>
                <w:kern w:val="0"/>
                <w:szCs w:val="21"/>
              </w:rPr>
            </w:pPr>
            <w:r>
              <w:rPr>
                <w:rFonts w:ascii="Times New Roman" w:hAnsi="Times New Roman"/>
                <w:kern w:val="0"/>
                <w:szCs w:val="21"/>
              </w:rPr>
              <w:t>依法缴纳社会保障资金的证明</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930712A">
            <w:pPr>
              <w:adjustRightInd w:val="0"/>
              <w:snapToGrid w:val="0"/>
              <w:rPr>
                <w:rFonts w:ascii="Times New Roman" w:hAnsi="Times New Roman"/>
              </w:rPr>
            </w:pPr>
            <w:r>
              <w:rPr>
                <w:rFonts w:ascii="Times New Roman" w:hAnsi="Times New Roman"/>
              </w:rPr>
              <w:t>符合供应商须知前附表第3.5（3）款规定</w:t>
            </w:r>
          </w:p>
        </w:tc>
      </w:tr>
      <w:tr w14:paraId="1DF0CB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center"/>
          </w:tcPr>
          <w:p w14:paraId="10D48B94">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7ED42C69">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60FF4A9B">
            <w:pPr>
              <w:widowControl/>
              <w:adjustRightInd w:val="0"/>
              <w:spacing w:line="288" w:lineRule="auto"/>
              <w:jc w:val="center"/>
              <w:rPr>
                <w:rFonts w:ascii="Times New Roman" w:hAnsi="Times New Roman"/>
                <w:kern w:val="0"/>
                <w:szCs w:val="21"/>
              </w:rPr>
            </w:pPr>
            <w:r>
              <w:rPr>
                <w:rFonts w:ascii="Times New Roman" w:hAnsi="Times New Roman"/>
                <w:kern w:val="0"/>
                <w:szCs w:val="21"/>
              </w:rPr>
              <w:t>书面声明</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6FE4DDB1">
            <w:pPr>
              <w:adjustRightInd w:val="0"/>
              <w:snapToGrid w:val="0"/>
              <w:spacing w:line="288" w:lineRule="auto"/>
              <w:rPr>
                <w:rFonts w:ascii="Times New Roman" w:hAnsi="Times New Roman"/>
              </w:rPr>
            </w:pPr>
            <w:r>
              <w:rPr>
                <w:rFonts w:ascii="Times New Roman" w:hAnsi="Times New Roman"/>
              </w:rPr>
              <w:t>符合供应商须知前附表第3.5（4）款规定</w:t>
            </w:r>
          </w:p>
        </w:tc>
      </w:tr>
      <w:tr w14:paraId="0134D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bottom w:val="single" w:color="auto" w:sz="4" w:space="0"/>
              <w:right w:val="single" w:color="auto" w:sz="4" w:space="0"/>
            </w:tcBorders>
            <w:noWrap w:val="0"/>
            <w:vAlign w:val="center"/>
          </w:tcPr>
          <w:p w14:paraId="71D87B1A">
            <w:pPr>
              <w:adjustRightInd w:val="0"/>
              <w:snapToGrid w:val="0"/>
              <w:rPr>
                <w:rFonts w:ascii="Times New Roman" w:hAnsi="Times New Roman"/>
              </w:rPr>
            </w:pPr>
          </w:p>
        </w:tc>
        <w:tc>
          <w:tcPr>
            <w:tcW w:w="1085" w:type="dxa"/>
            <w:vMerge w:val="continue"/>
            <w:tcBorders>
              <w:left w:val="single" w:color="auto" w:sz="4" w:space="0"/>
              <w:bottom w:val="single" w:color="auto" w:sz="4" w:space="0"/>
              <w:right w:val="single" w:color="auto" w:sz="4" w:space="0"/>
            </w:tcBorders>
            <w:noWrap w:val="0"/>
            <w:vAlign w:val="center"/>
          </w:tcPr>
          <w:p w14:paraId="4ACA35CA">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1B8A100B">
            <w:pPr>
              <w:adjustRightInd w:val="0"/>
              <w:snapToGrid w:val="0"/>
              <w:jc w:val="center"/>
              <w:rPr>
                <w:rFonts w:ascii="Times New Roman" w:hAnsi="Times New Roman"/>
              </w:rPr>
            </w:pPr>
            <w:r>
              <w:rPr>
                <w:rFonts w:ascii="Times New Roman" w:hAnsi="Times New Roman"/>
              </w:rPr>
              <w:t>资质要求</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49484B11">
            <w:pPr>
              <w:adjustRightInd w:val="0"/>
              <w:snapToGrid w:val="0"/>
              <w:rPr>
                <w:rFonts w:ascii="Times New Roman" w:hAnsi="Times New Roman"/>
              </w:rPr>
            </w:pPr>
            <w:r>
              <w:rPr>
                <w:rFonts w:ascii="Times New Roman" w:hAnsi="Times New Roman"/>
              </w:rPr>
              <w:t>符合供应商须知前附表第3.5（5）款规定</w:t>
            </w:r>
          </w:p>
        </w:tc>
      </w:tr>
      <w:tr w14:paraId="479455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0E63142B">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69CC979A">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7CA4E9B9">
            <w:pPr>
              <w:adjustRightInd w:val="0"/>
              <w:snapToGrid w:val="0"/>
              <w:jc w:val="center"/>
              <w:rPr>
                <w:rFonts w:ascii="Times New Roman" w:hAnsi="Times New Roman"/>
              </w:rPr>
            </w:pPr>
            <w:r>
              <w:rPr>
                <w:rFonts w:ascii="Times New Roman" w:hAnsi="Times New Roman"/>
              </w:rPr>
              <w:t>财务要求</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D5351FA">
            <w:pPr>
              <w:adjustRightInd w:val="0"/>
              <w:snapToGrid w:val="0"/>
              <w:rPr>
                <w:rFonts w:ascii="Times New Roman" w:hAnsi="Times New Roman"/>
              </w:rPr>
            </w:pPr>
            <w:r>
              <w:rPr>
                <w:rFonts w:ascii="Times New Roman" w:hAnsi="Times New Roman"/>
              </w:rPr>
              <w:t>符合供应商须知前附表第3.5（6）款规定</w:t>
            </w:r>
          </w:p>
        </w:tc>
      </w:tr>
      <w:tr w14:paraId="67E9D9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24C4A499">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04213893">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15BF1A5D">
            <w:pPr>
              <w:adjustRightInd w:val="0"/>
              <w:snapToGrid w:val="0"/>
              <w:jc w:val="center"/>
              <w:rPr>
                <w:rFonts w:ascii="Times New Roman" w:hAnsi="Times New Roman"/>
              </w:rPr>
            </w:pPr>
            <w:r>
              <w:rPr>
                <w:rFonts w:ascii="Times New Roman" w:hAnsi="Times New Roman"/>
              </w:rPr>
              <w:t>业绩要求</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5BDF1942">
            <w:pPr>
              <w:adjustRightInd w:val="0"/>
              <w:snapToGrid w:val="0"/>
              <w:rPr>
                <w:rFonts w:ascii="Times New Roman" w:hAnsi="Times New Roman"/>
              </w:rPr>
            </w:pPr>
            <w:r>
              <w:rPr>
                <w:rFonts w:ascii="Times New Roman" w:hAnsi="Times New Roman"/>
              </w:rPr>
              <w:t>符合供应商须知前附表第3.5（7）款规定</w:t>
            </w:r>
          </w:p>
        </w:tc>
      </w:tr>
      <w:tr w14:paraId="4479E0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2E84C141">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68DE5DCB">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58304E8B">
            <w:pPr>
              <w:adjustRightInd w:val="0"/>
              <w:snapToGrid w:val="0"/>
              <w:jc w:val="center"/>
              <w:rPr>
                <w:rFonts w:ascii="Times New Roman" w:hAnsi="Times New Roman"/>
              </w:rPr>
            </w:pPr>
            <w:r>
              <w:rPr>
                <w:rFonts w:ascii="Times New Roman" w:hAnsi="Times New Roman"/>
              </w:rPr>
              <w:t>信誉要求</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4EF52607">
            <w:pPr>
              <w:adjustRightInd w:val="0"/>
              <w:snapToGrid w:val="0"/>
              <w:rPr>
                <w:rFonts w:ascii="Times New Roman" w:hAnsi="Times New Roman"/>
              </w:rPr>
            </w:pPr>
            <w:r>
              <w:rPr>
                <w:rFonts w:ascii="Times New Roman" w:hAnsi="Times New Roman"/>
              </w:rPr>
              <w:t>符合供应商须知前附表第3.5（8）款规定</w:t>
            </w:r>
          </w:p>
        </w:tc>
      </w:tr>
      <w:tr w14:paraId="35C95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06906F91">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4CEC8D43">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5E613332">
            <w:pPr>
              <w:adjustRightInd w:val="0"/>
              <w:snapToGrid w:val="0"/>
              <w:jc w:val="center"/>
              <w:rPr>
                <w:rFonts w:ascii="Times New Roman" w:hAnsi="Times New Roman"/>
              </w:rPr>
            </w:pPr>
            <w:r>
              <w:rPr>
                <w:rFonts w:ascii="Times New Roman" w:hAnsi="Times New Roman"/>
              </w:rPr>
              <w:t>人员要求</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703C213B">
            <w:pPr>
              <w:adjustRightInd w:val="0"/>
              <w:snapToGrid w:val="0"/>
              <w:rPr>
                <w:rFonts w:ascii="Times New Roman" w:hAnsi="Times New Roman"/>
              </w:rPr>
            </w:pPr>
            <w:r>
              <w:rPr>
                <w:rFonts w:ascii="Times New Roman" w:hAnsi="Times New Roman"/>
              </w:rPr>
              <w:t>符合供应商须知前附表第3.5（9）款规定</w:t>
            </w:r>
          </w:p>
        </w:tc>
      </w:tr>
      <w:tr w14:paraId="3D8666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0B23191B">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1B8DB5BB">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683C6F4A">
            <w:pPr>
              <w:adjustRightInd w:val="0"/>
              <w:snapToGrid w:val="0"/>
              <w:jc w:val="center"/>
              <w:rPr>
                <w:rFonts w:ascii="Times New Roman" w:hAnsi="Times New Roman"/>
              </w:rPr>
            </w:pPr>
            <w:r>
              <w:rPr>
                <w:rFonts w:ascii="Times New Roman" w:hAnsi="Times New Roman"/>
              </w:rPr>
              <w:t>其他要求</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C5773FB">
            <w:pPr>
              <w:adjustRightInd w:val="0"/>
              <w:snapToGrid w:val="0"/>
              <w:rPr>
                <w:rFonts w:ascii="Times New Roman" w:hAnsi="Times New Roman"/>
              </w:rPr>
            </w:pPr>
            <w:r>
              <w:rPr>
                <w:rFonts w:ascii="Times New Roman" w:hAnsi="Times New Roman"/>
              </w:rPr>
              <w:t>符合供应商须知前附表第3.5（10）款规定</w:t>
            </w:r>
          </w:p>
        </w:tc>
      </w:tr>
      <w:tr w14:paraId="03F2A1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3596C042">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494C1809">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70C6240">
            <w:pPr>
              <w:adjustRightInd w:val="0"/>
              <w:snapToGrid w:val="0"/>
              <w:jc w:val="center"/>
              <w:rPr>
                <w:rFonts w:ascii="Times New Roman" w:hAnsi="Times New Roman"/>
              </w:rPr>
            </w:pPr>
            <w:r>
              <w:rPr>
                <w:rFonts w:ascii="Times New Roman" w:hAnsi="Times New Roman"/>
              </w:rPr>
              <w:t>联合体供应商</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26F4DD1A">
            <w:pPr>
              <w:adjustRightInd w:val="0"/>
              <w:snapToGrid w:val="0"/>
              <w:rPr>
                <w:rFonts w:ascii="Times New Roman" w:hAnsi="Times New Roman"/>
              </w:rPr>
            </w:pPr>
            <w:r>
              <w:rPr>
                <w:rFonts w:ascii="Times New Roman" w:hAnsi="Times New Roman"/>
              </w:rPr>
              <w:t>符合供应商须知前附表第3.5（11）款规定</w:t>
            </w:r>
          </w:p>
        </w:tc>
      </w:tr>
      <w:bookmarkEnd w:id="269"/>
      <w:tr w14:paraId="4C9F61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restart"/>
            <w:tcBorders>
              <w:top w:val="single" w:color="auto" w:sz="4" w:space="0"/>
              <w:right w:val="single" w:color="auto" w:sz="4" w:space="0"/>
            </w:tcBorders>
            <w:noWrap w:val="0"/>
            <w:vAlign w:val="center"/>
          </w:tcPr>
          <w:p w14:paraId="32678829">
            <w:pPr>
              <w:adjustRightInd w:val="0"/>
              <w:snapToGrid w:val="0"/>
              <w:jc w:val="center"/>
              <w:rPr>
                <w:rFonts w:ascii="Times New Roman" w:hAnsi="Times New Roman"/>
              </w:rPr>
            </w:pPr>
            <w:r>
              <w:rPr>
                <w:rFonts w:ascii="Times New Roman" w:hAnsi="Times New Roman"/>
              </w:rPr>
              <w:t>2.1.3</w:t>
            </w:r>
          </w:p>
        </w:tc>
        <w:tc>
          <w:tcPr>
            <w:tcW w:w="1085" w:type="dxa"/>
            <w:vMerge w:val="restart"/>
            <w:tcBorders>
              <w:top w:val="single" w:color="auto" w:sz="4" w:space="0"/>
              <w:left w:val="single" w:color="auto" w:sz="4" w:space="0"/>
              <w:right w:val="single" w:color="auto" w:sz="4" w:space="0"/>
            </w:tcBorders>
            <w:noWrap w:val="0"/>
            <w:vAlign w:val="center"/>
          </w:tcPr>
          <w:p w14:paraId="56BD319E">
            <w:pPr>
              <w:adjustRightInd w:val="0"/>
              <w:snapToGrid w:val="0"/>
              <w:jc w:val="center"/>
              <w:rPr>
                <w:rFonts w:ascii="Times New Roman" w:hAnsi="Times New Roman"/>
              </w:rPr>
            </w:pPr>
            <w:r>
              <w:rPr>
                <w:rFonts w:ascii="Times New Roman" w:hAnsi="Times New Roman"/>
              </w:rPr>
              <w:t>响应性评审标准</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6C0B4529">
            <w:pPr>
              <w:adjustRightInd w:val="0"/>
              <w:snapToGrid w:val="0"/>
              <w:jc w:val="center"/>
              <w:rPr>
                <w:rFonts w:ascii="Times New Roman" w:hAnsi="Times New Roman"/>
              </w:rPr>
            </w:pPr>
            <w:r>
              <w:rPr>
                <w:rFonts w:ascii="Times New Roman" w:hAnsi="Times New Roman"/>
              </w:rPr>
              <w:t>报价</w:t>
            </w:r>
          </w:p>
        </w:tc>
        <w:tc>
          <w:tcPr>
            <w:tcW w:w="4968" w:type="dxa"/>
            <w:tcBorders>
              <w:top w:val="single" w:color="auto" w:sz="4" w:space="0"/>
              <w:left w:val="single" w:color="auto" w:sz="4" w:space="0"/>
              <w:bottom w:val="single" w:color="auto" w:sz="4" w:space="0"/>
            </w:tcBorders>
            <w:noWrap w:val="0"/>
            <w:vAlign w:val="center"/>
          </w:tcPr>
          <w:p w14:paraId="150E6F7E">
            <w:pPr>
              <w:adjustRightInd w:val="0"/>
              <w:snapToGrid w:val="0"/>
              <w:rPr>
                <w:rFonts w:ascii="Times New Roman" w:hAnsi="Times New Roman"/>
              </w:rPr>
            </w:pPr>
            <w:r>
              <w:rPr>
                <w:rFonts w:ascii="Times New Roman" w:hAnsi="Times New Roman"/>
              </w:rPr>
              <w:t>符合第二章第3.2款规定</w:t>
            </w:r>
          </w:p>
        </w:tc>
      </w:tr>
      <w:tr w14:paraId="26102E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bottom w:val="single" w:color="auto" w:sz="4" w:space="0"/>
              <w:right w:val="single" w:color="auto" w:sz="4" w:space="0"/>
            </w:tcBorders>
            <w:noWrap w:val="0"/>
            <w:vAlign w:val="center"/>
          </w:tcPr>
          <w:p w14:paraId="5051ECD1">
            <w:pPr>
              <w:adjustRightInd w:val="0"/>
              <w:snapToGrid w:val="0"/>
              <w:jc w:val="center"/>
              <w:rPr>
                <w:rFonts w:ascii="Times New Roman" w:hAnsi="Times New Roman"/>
              </w:rPr>
            </w:pPr>
          </w:p>
        </w:tc>
        <w:tc>
          <w:tcPr>
            <w:tcW w:w="1085" w:type="dxa"/>
            <w:vMerge w:val="continue"/>
            <w:tcBorders>
              <w:left w:val="single" w:color="auto" w:sz="4" w:space="0"/>
              <w:bottom w:val="single" w:color="auto" w:sz="4" w:space="0"/>
              <w:right w:val="single" w:color="auto" w:sz="4" w:space="0"/>
            </w:tcBorders>
            <w:noWrap w:val="0"/>
            <w:vAlign w:val="center"/>
          </w:tcPr>
          <w:p w14:paraId="043A5D49">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EB53801">
            <w:pPr>
              <w:adjustRightInd w:val="0"/>
              <w:snapToGrid w:val="0"/>
              <w:jc w:val="center"/>
              <w:rPr>
                <w:rFonts w:ascii="Times New Roman" w:hAnsi="Times New Roman"/>
              </w:rPr>
            </w:pPr>
            <w:r>
              <w:rPr>
                <w:rFonts w:ascii="Times New Roman" w:hAnsi="Times New Roman"/>
              </w:rPr>
              <w:t>响应文件有效期</w:t>
            </w:r>
          </w:p>
        </w:tc>
        <w:tc>
          <w:tcPr>
            <w:tcW w:w="4968" w:type="dxa"/>
            <w:tcBorders>
              <w:top w:val="single" w:color="auto" w:sz="4" w:space="0"/>
              <w:left w:val="single" w:color="auto" w:sz="4" w:space="0"/>
              <w:bottom w:val="single" w:color="auto" w:sz="4" w:space="0"/>
            </w:tcBorders>
            <w:noWrap w:val="0"/>
            <w:vAlign w:val="center"/>
          </w:tcPr>
          <w:p w14:paraId="2731AF2E">
            <w:pPr>
              <w:adjustRightInd w:val="0"/>
              <w:snapToGrid w:val="0"/>
              <w:rPr>
                <w:rFonts w:ascii="Times New Roman" w:hAnsi="Times New Roman"/>
              </w:rPr>
            </w:pPr>
            <w:r>
              <w:rPr>
                <w:rFonts w:ascii="Times New Roman" w:hAnsi="Times New Roman"/>
              </w:rPr>
              <w:t>符合第二章第3.3.1项规定</w:t>
            </w:r>
          </w:p>
        </w:tc>
      </w:tr>
      <w:tr w14:paraId="4F6EC5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4C2215FC">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07BFDF5B">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72547672">
            <w:pPr>
              <w:adjustRightInd w:val="0"/>
              <w:snapToGrid w:val="0"/>
              <w:jc w:val="center"/>
              <w:rPr>
                <w:rFonts w:ascii="Times New Roman" w:hAnsi="Times New Roman"/>
              </w:rPr>
            </w:pPr>
            <w:r>
              <w:rPr>
                <w:rFonts w:ascii="Times New Roman" w:hAnsi="Times New Roman"/>
              </w:rPr>
              <w:t>响应保证金</w:t>
            </w:r>
          </w:p>
        </w:tc>
        <w:tc>
          <w:tcPr>
            <w:tcW w:w="4968" w:type="dxa"/>
            <w:tcBorders>
              <w:top w:val="single" w:color="auto" w:sz="4" w:space="0"/>
              <w:left w:val="single" w:color="auto" w:sz="4" w:space="0"/>
              <w:bottom w:val="single" w:color="auto" w:sz="4" w:space="0"/>
            </w:tcBorders>
            <w:noWrap w:val="0"/>
            <w:vAlign w:val="center"/>
          </w:tcPr>
          <w:p w14:paraId="630D8F30">
            <w:pPr>
              <w:adjustRightInd w:val="0"/>
              <w:snapToGrid w:val="0"/>
              <w:rPr>
                <w:rFonts w:ascii="Times New Roman" w:hAnsi="Times New Roman"/>
              </w:rPr>
            </w:pPr>
            <w:r>
              <w:rPr>
                <w:rFonts w:ascii="Times New Roman" w:hAnsi="Times New Roman"/>
              </w:rPr>
              <w:t>符合第二章第3.4.1项规定</w:t>
            </w:r>
          </w:p>
        </w:tc>
      </w:tr>
      <w:tr w14:paraId="406658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3006556D">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64EEE82E">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24BB11AA">
            <w:pPr>
              <w:adjustRightInd w:val="0"/>
              <w:snapToGrid w:val="0"/>
              <w:jc w:val="center"/>
              <w:rPr>
                <w:rFonts w:ascii="Times New Roman" w:hAnsi="Times New Roman"/>
              </w:rPr>
            </w:pPr>
            <w:r>
              <w:rPr>
                <w:rFonts w:ascii="Times New Roman" w:hAnsi="Times New Roman"/>
              </w:rPr>
              <w:t>响应方案</w:t>
            </w:r>
          </w:p>
        </w:tc>
        <w:tc>
          <w:tcPr>
            <w:tcW w:w="4968" w:type="dxa"/>
            <w:tcBorders>
              <w:top w:val="single" w:color="auto" w:sz="4" w:space="0"/>
              <w:left w:val="single" w:color="auto" w:sz="4" w:space="0"/>
              <w:bottom w:val="single" w:color="auto" w:sz="4" w:space="0"/>
            </w:tcBorders>
            <w:noWrap w:val="0"/>
            <w:vAlign w:val="center"/>
          </w:tcPr>
          <w:p w14:paraId="7F89925A">
            <w:pPr>
              <w:adjustRightInd w:val="0"/>
              <w:snapToGrid w:val="0"/>
              <w:rPr>
                <w:rFonts w:ascii="Times New Roman" w:hAnsi="Times New Roman"/>
              </w:rPr>
            </w:pPr>
            <w:r>
              <w:rPr>
                <w:rFonts w:ascii="Times New Roman" w:hAnsi="Times New Roman"/>
              </w:rPr>
              <w:t>符合第二章第3.6款规定</w:t>
            </w:r>
          </w:p>
        </w:tc>
      </w:tr>
      <w:tr w14:paraId="29D160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636CD07F">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33802807">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159E5715">
            <w:pPr>
              <w:snapToGrid w:val="0"/>
              <w:jc w:val="center"/>
              <w:rPr>
                <w:rFonts w:ascii="Times New Roman" w:hAnsi="Times New Roman"/>
              </w:rPr>
            </w:pPr>
            <w:r>
              <w:rPr>
                <w:rFonts w:ascii="Times New Roman" w:hAnsi="Times New Roman"/>
              </w:rPr>
              <w:t>服务地点</w:t>
            </w:r>
          </w:p>
        </w:tc>
        <w:tc>
          <w:tcPr>
            <w:tcW w:w="4968" w:type="dxa"/>
            <w:tcBorders>
              <w:top w:val="single" w:color="auto" w:sz="4" w:space="0"/>
              <w:left w:val="single" w:color="auto" w:sz="4" w:space="0"/>
              <w:bottom w:val="single" w:color="auto" w:sz="4" w:space="0"/>
            </w:tcBorders>
            <w:noWrap w:val="0"/>
            <w:vAlign w:val="center"/>
          </w:tcPr>
          <w:p w14:paraId="28D4601B">
            <w:pPr>
              <w:snapToGrid w:val="0"/>
              <w:jc w:val="left"/>
              <w:rPr>
                <w:rFonts w:ascii="Times New Roman" w:hAnsi="Times New Roman"/>
              </w:rPr>
            </w:pPr>
            <w:r>
              <w:rPr>
                <w:rFonts w:ascii="Times New Roman" w:hAnsi="Times New Roman"/>
              </w:rPr>
              <w:t>符合供应商须知前附表1.2.3款规定</w:t>
            </w:r>
          </w:p>
        </w:tc>
      </w:tr>
      <w:tr w14:paraId="35CA21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5ED00AD7">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7E16DA51">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2C80DD8E">
            <w:pPr>
              <w:snapToGrid w:val="0"/>
              <w:jc w:val="center"/>
              <w:rPr>
                <w:rFonts w:ascii="Times New Roman" w:hAnsi="Times New Roman"/>
              </w:rPr>
            </w:pPr>
            <w:r>
              <w:rPr>
                <w:rFonts w:ascii="Times New Roman" w:hAnsi="Times New Roman"/>
              </w:rPr>
              <w:t>服务要求</w:t>
            </w:r>
          </w:p>
        </w:tc>
        <w:tc>
          <w:tcPr>
            <w:tcW w:w="4968" w:type="dxa"/>
            <w:tcBorders>
              <w:top w:val="single" w:color="auto" w:sz="4" w:space="0"/>
              <w:left w:val="single" w:color="auto" w:sz="4" w:space="0"/>
              <w:bottom w:val="single" w:color="auto" w:sz="4" w:space="0"/>
            </w:tcBorders>
            <w:noWrap w:val="0"/>
            <w:vAlign w:val="center"/>
          </w:tcPr>
          <w:p w14:paraId="1C8B987C">
            <w:pPr>
              <w:snapToGrid w:val="0"/>
              <w:jc w:val="left"/>
              <w:rPr>
                <w:rFonts w:ascii="Times New Roman" w:hAnsi="Times New Roman"/>
              </w:rPr>
            </w:pPr>
            <w:r>
              <w:rPr>
                <w:rFonts w:ascii="Times New Roman" w:hAnsi="Times New Roman"/>
              </w:rPr>
              <w:t>符合供应商须知前附表1.2.4款规定</w:t>
            </w:r>
          </w:p>
        </w:tc>
      </w:tr>
      <w:tr w14:paraId="46A55E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59083401">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7EF45D90">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5D6F8219">
            <w:pPr>
              <w:snapToGrid w:val="0"/>
              <w:jc w:val="center"/>
              <w:rPr>
                <w:rFonts w:ascii="Times New Roman" w:hAnsi="Times New Roman"/>
              </w:rPr>
            </w:pPr>
            <w:r>
              <w:rPr>
                <w:rFonts w:ascii="Times New Roman" w:hAnsi="Times New Roman"/>
              </w:rPr>
              <w:t>付款方式</w:t>
            </w:r>
          </w:p>
        </w:tc>
        <w:tc>
          <w:tcPr>
            <w:tcW w:w="4968" w:type="dxa"/>
            <w:tcBorders>
              <w:top w:val="single" w:color="auto" w:sz="4" w:space="0"/>
              <w:left w:val="single" w:color="auto" w:sz="4" w:space="0"/>
              <w:bottom w:val="single" w:color="auto" w:sz="4" w:space="0"/>
            </w:tcBorders>
            <w:noWrap w:val="0"/>
            <w:vAlign w:val="center"/>
          </w:tcPr>
          <w:p w14:paraId="1E1A3869">
            <w:pPr>
              <w:snapToGrid w:val="0"/>
              <w:jc w:val="left"/>
              <w:rPr>
                <w:rFonts w:ascii="Times New Roman" w:hAnsi="Times New Roman"/>
              </w:rPr>
            </w:pPr>
            <w:r>
              <w:rPr>
                <w:rFonts w:ascii="Times New Roman" w:hAnsi="Times New Roman"/>
              </w:rPr>
              <w:t>符合供应商须知前附表1.2.5款规定</w:t>
            </w:r>
          </w:p>
        </w:tc>
      </w:tr>
      <w:tr w14:paraId="7204B7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6CBC2B87">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664988B7">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C96C57E">
            <w:pPr>
              <w:snapToGrid w:val="0"/>
              <w:jc w:val="center"/>
              <w:rPr>
                <w:rFonts w:ascii="Times New Roman" w:hAnsi="Times New Roman"/>
              </w:rPr>
            </w:pPr>
            <w:r>
              <w:rPr>
                <w:rFonts w:ascii="Times New Roman" w:hAnsi="Times New Roman"/>
              </w:rPr>
              <w:t>服务期限</w:t>
            </w:r>
          </w:p>
        </w:tc>
        <w:tc>
          <w:tcPr>
            <w:tcW w:w="4968" w:type="dxa"/>
            <w:tcBorders>
              <w:top w:val="single" w:color="auto" w:sz="4" w:space="0"/>
              <w:left w:val="single" w:color="auto" w:sz="4" w:space="0"/>
              <w:bottom w:val="single" w:color="auto" w:sz="4" w:space="0"/>
            </w:tcBorders>
            <w:noWrap w:val="0"/>
            <w:vAlign w:val="center"/>
          </w:tcPr>
          <w:p w14:paraId="533F891E">
            <w:pPr>
              <w:snapToGrid w:val="0"/>
              <w:jc w:val="left"/>
              <w:rPr>
                <w:rFonts w:ascii="Times New Roman" w:hAnsi="Times New Roman"/>
              </w:rPr>
            </w:pPr>
            <w:r>
              <w:rPr>
                <w:rFonts w:ascii="Times New Roman" w:hAnsi="Times New Roman"/>
              </w:rPr>
              <w:t>符合供应商须知前附表1.2.6款规定</w:t>
            </w:r>
          </w:p>
        </w:tc>
      </w:tr>
      <w:tr w14:paraId="23053C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top w:val="single" w:color="auto" w:sz="4" w:space="0"/>
              <w:bottom w:val="single" w:color="auto" w:sz="4" w:space="0"/>
              <w:right w:val="single" w:color="auto" w:sz="4" w:space="0"/>
            </w:tcBorders>
            <w:noWrap w:val="0"/>
            <w:vAlign w:val="center"/>
          </w:tcPr>
          <w:p w14:paraId="0328034A">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noWrap w:val="0"/>
            <w:vAlign w:val="center"/>
          </w:tcPr>
          <w:p w14:paraId="21842295">
            <w:pPr>
              <w:adjustRightInd w:val="0"/>
              <w:snapToGrid w:val="0"/>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CF7AD07">
            <w:pPr>
              <w:adjustRightInd w:val="0"/>
              <w:snapToGrid w:val="0"/>
              <w:jc w:val="center"/>
              <w:rPr>
                <w:rFonts w:ascii="Times New Roman" w:hAnsi="Times New Roman"/>
              </w:rPr>
            </w:pPr>
            <w:r>
              <w:rPr>
                <w:rFonts w:ascii="Times New Roman" w:hAnsi="Times New Roman"/>
              </w:rPr>
              <w:t>合同条款</w:t>
            </w:r>
          </w:p>
        </w:tc>
        <w:tc>
          <w:tcPr>
            <w:tcW w:w="4968" w:type="dxa"/>
            <w:tcBorders>
              <w:top w:val="single" w:color="auto" w:sz="4" w:space="0"/>
              <w:left w:val="single" w:color="auto" w:sz="4" w:space="0"/>
              <w:bottom w:val="single" w:color="auto" w:sz="4" w:space="0"/>
            </w:tcBorders>
            <w:noWrap w:val="0"/>
            <w:vAlign w:val="center"/>
          </w:tcPr>
          <w:p w14:paraId="340F358A">
            <w:pPr>
              <w:adjustRightInd w:val="0"/>
              <w:snapToGrid w:val="0"/>
              <w:rPr>
                <w:rFonts w:ascii="Times New Roman" w:hAnsi="Times New Roman"/>
              </w:rPr>
            </w:pPr>
            <w:r>
              <w:rPr>
                <w:rFonts w:ascii="Times New Roman" w:hAnsi="Times New Roman"/>
              </w:rPr>
              <w:t>符合第二章第1.10.1项规定</w:t>
            </w:r>
          </w:p>
        </w:tc>
      </w:tr>
      <w:tr w14:paraId="7B843A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bottom w:val="single" w:color="auto" w:sz="4" w:space="0"/>
              <w:right w:val="single" w:color="auto" w:sz="4" w:space="0"/>
            </w:tcBorders>
            <w:noWrap w:val="0"/>
            <w:vAlign w:val="center"/>
          </w:tcPr>
          <w:p w14:paraId="615DECDE">
            <w:pPr>
              <w:adjustRightInd w:val="0"/>
              <w:snapToGrid w:val="0"/>
              <w:jc w:val="center"/>
              <w:rPr>
                <w:rFonts w:ascii="Times New Roman" w:hAnsi="Times New Roman"/>
              </w:rPr>
            </w:pPr>
            <w:r>
              <w:rPr>
                <w:rFonts w:ascii="Times New Roman" w:hAnsi="Times New Roman"/>
              </w:rPr>
              <w:t>3.1.1</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262EA898">
            <w:pPr>
              <w:adjustRightInd w:val="0"/>
              <w:snapToGrid w:val="0"/>
              <w:jc w:val="center"/>
              <w:rPr>
                <w:rFonts w:ascii="Times New Roman" w:hAnsi="Times New Roman"/>
              </w:rPr>
            </w:pPr>
            <w:r>
              <w:rPr>
                <w:rFonts w:ascii="Times New Roman" w:hAnsi="Times New Roman"/>
              </w:rPr>
              <w:t>评审价格</w:t>
            </w:r>
          </w:p>
        </w:tc>
        <w:tc>
          <w:tcPr>
            <w:tcW w:w="4968" w:type="dxa"/>
            <w:tcBorders>
              <w:top w:val="single" w:color="auto" w:sz="4" w:space="0"/>
              <w:left w:val="single" w:color="auto" w:sz="4" w:space="0"/>
            </w:tcBorders>
            <w:noWrap w:val="0"/>
            <w:vAlign w:val="center"/>
          </w:tcPr>
          <w:p w14:paraId="39B4BD7A">
            <w:pPr>
              <w:adjustRightInd w:val="0"/>
              <w:snapToGrid w:val="0"/>
              <w:rPr>
                <w:rFonts w:ascii="Times New Roman" w:hAnsi="Times New Roman"/>
                <w:sz w:val="32"/>
                <w:szCs w:val="32"/>
              </w:rPr>
            </w:pPr>
            <w:r>
              <w:rPr>
                <w:rFonts w:ascii="Times New Roman" w:hAnsi="Times New Roman"/>
              </w:rPr>
              <w:t>以最终报价的含税价格为准（本项目递交响应文件时的响应报价即为本项目的最终报价）</w:t>
            </w:r>
          </w:p>
        </w:tc>
      </w:tr>
      <w:tr w14:paraId="00E971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top w:val="single" w:color="auto" w:sz="4" w:space="0"/>
              <w:right w:val="single" w:color="auto" w:sz="4" w:space="0"/>
            </w:tcBorders>
            <w:noWrap w:val="0"/>
            <w:vAlign w:val="center"/>
          </w:tcPr>
          <w:p w14:paraId="3CD41896">
            <w:pPr>
              <w:adjustRightInd w:val="0"/>
              <w:snapToGrid w:val="0"/>
              <w:jc w:val="center"/>
              <w:rPr>
                <w:rFonts w:ascii="Times New Roman" w:hAnsi="Times New Roman"/>
                <w:b/>
              </w:rPr>
            </w:pPr>
            <w:r>
              <w:rPr>
                <w:rFonts w:ascii="Times New Roman" w:hAnsi="Times New Roman"/>
                <w:b/>
              </w:rPr>
              <w:t>条款号</w:t>
            </w:r>
          </w:p>
        </w:tc>
        <w:tc>
          <w:tcPr>
            <w:tcW w:w="1885" w:type="dxa"/>
            <w:tcBorders>
              <w:top w:val="single" w:color="auto" w:sz="4" w:space="0"/>
              <w:left w:val="single" w:color="auto" w:sz="4" w:space="0"/>
              <w:right w:val="single" w:color="auto" w:sz="4" w:space="0"/>
            </w:tcBorders>
            <w:noWrap w:val="0"/>
            <w:vAlign w:val="center"/>
          </w:tcPr>
          <w:p w14:paraId="4768043B">
            <w:pPr>
              <w:adjustRightInd w:val="0"/>
              <w:snapToGrid w:val="0"/>
              <w:jc w:val="center"/>
              <w:rPr>
                <w:rFonts w:ascii="Times New Roman" w:hAnsi="Times New Roman"/>
                <w:b/>
              </w:rPr>
            </w:pPr>
            <w:r>
              <w:rPr>
                <w:rFonts w:ascii="Times New Roman" w:hAnsi="Times New Roman"/>
                <w:b/>
              </w:rPr>
              <w:t>条款内容</w:t>
            </w:r>
          </w:p>
        </w:tc>
        <w:tc>
          <w:tcPr>
            <w:tcW w:w="4968" w:type="dxa"/>
            <w:tcBorders>
              <w:top w:val="single" w:color="auto" w:sz="4" w:space="0"/>
              <w:left w:val="single" w:color="auto" w:sz="4" w:space="0"/>
            </w:tcBorders>
            <w:noWrap w:val="0"/>
            <w:vAlign w:val="center"/>
          </w:tcPr>
          <w:p w14:paraId="219E41A3">
            <w:pPr>
              <w:adjustRightInd w:val="0"/>
              <w:snapToGrid w:val="0"/>
              <w:jc w:val="center"/>
              <w:rPr>
                <w:rFonts w:ascii="Times New Roman" w:hAnsi="Times New Roman"/>
                <w:b/>
              </w:rPr>
            </w:pPr>
            <w:r>
              <w:rPr>
                <w:rFonts w:ascii="Times New Roman" w:hAnsi="Times New Roman"/>
                <w:b/>
              </w:rPr>
              <w:t>编列内容</w:t>
            </w:r>
          </w:p>
        </w:tc>
      </w:tr>
      <w:tr w14:paraId="3551D5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top w:val="single" w:color="auto" w:sz="4" w:space="0"/>
              <w:bottom w:val="single" w:color="auto" w:sz="4" w:space="0"/>
              <w:right w:val="single" w:color="auto" w:sz="4" w:space="0"/>
            </w:tcBorders>
            <w:noWrap w:val="0"/>
            <w:vAlign w:val="center"/>
          </w:tcPr>
          <w:p w14:paraId="2E46D9EB">
            <w:pPr>
              <w:adjustRightInd w:val="0"/>
              <w:snapToGrid w:val="0"/>
              <w:jc w:val="center"/>
              <w:rPr>
                <w:rFonts w:ascii="Times New Roman" w:hAnsi="Times New Roman"/>
              </w:rPr>
            </w:pPr>
            <w:r>
              <w:rPr>
                <w:rFonts w:ascii="Times New Roman" w:hAnsi="Times New Roman"/>
              </w:rPr>
              <w:t>3.2</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673C08EC">
            <w:pPr>
              <w:adjustRightInd w:val="0"/>
              <w:snapToGrid w:val="0"/>
              <w:jc w:val="center"/>
              <w:rPr>
                <w:rFonts w:ascii="Times New Roman" w:hAnsi="Times New Roman"/>
              </w:rPr>
            </w:pPr>
            <w:r>
              <w:rPr>
                <w:rFonts w:ascii="Times New Roman" w:hAnsi="Times New Roman"/>
              </w:rPr>
              <w:t>供应商并列时确定供应商优先顺序的规则</w:t>
            </w:r>
          </w:p>
        </w:tc>
        <w:tc>
          <w:tcPr>
            <w:tcW w:w="4968" w:type="dxa"/>
            <w:tcBorders>
              <w:top w:val="single" w:color="auto" w:sz="4" w:space="0"/>
              <w:left w:val="single" w:color="auto" w:sz="4" w:space="0"/>
              <w:bottom w:val="single" w:color="auto" w:sz="4" w:space="0"/>
              <w:right w:val="single" w:color="auto" w:sz="4" w:space="0"/>
            </w:tcBorders>
            <w:noWrap w:val="0"/>
            <w:vAlign w:val="top"/>
          </w:tcPr>
          <w:p w14:paraId="3066BA10">
            <w:pPr>
              <w:adjustRightInd w:val="0"/>
              <w:snapToGrid w:val="0"/>
              <w:jc w:val="left"/>
              <w:rPr>
                <w:rFonts w:ascii="Times New Roman" w:hAnsi="Times New Roman"/>
              </w:rPr>
            </w:pPr>
            <w:r>
              <w:rPr>
                <w:rFonts w:ascii="Times New Roman" w:hAnsi="Times New Roman"/>
              </w:rPr>
              <w:t>以评审价格低的优先；评审价格也相等的，以技术得</w:t>
            </w:r>
          </w:p>
          <w:p w14:paraId="078A497C">
            <w:pPr>
              <w:adjustRightInd w:val="0"/>
              <w:snapToGrid w:val="0"/>
              <w:jc w:val="left"/>
              <w:rPr>
                <w:rFonts w:ascii="Times New Roman" w:hAnsi="Times New Roman"/>
              </w:rPr>
            </w:pPr>
            <w:r>
              <w:rPr>
                <w:rFonts w:ascii="Times New Roman" w:hAnsi="Times New Roman"/>
              </w:rPr>
              <w:t>分高的优先；如果技术得分也相等，由磋商小组</w:t>
            </w:r>
            <w:r>
              <w:rPr>
                <w:rFonts w:hint="eastAsia" w:ascii="Times New Roman" w:hAnsi="Times New Roman"/>
                <w:lang w:val="en-US" w:eastAsia="zh-CN"/>
              </w:rPr>
              <w:t>随机抽取</w:t>
            </w:r>
            <w:r>
              <w:rPr>
                <w:rFonts w:ascii="Times New Roman" w:hAnsi="Times New Roman"/>
              </w:rPr>
              <w:t>决定</w:t>
            </w:r>
          </w:p>
        </w:tc>
      </w:tr>
      <w:tr w14:paraId="1FA06A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647" w:type="dxa"/>
            <w:gridSpan w:val="4"/>
            <w:tcBorders>
              <w:top w:val="single" w:color="auto" w:sz="4" w:space="0"/>
              <w:bottom w:val="single" w:color="auto" w:sz="4" w:space="0"/>
              <w:right w:val="single" w:color="auto" w:sz="4" w:space="0"/>
            </w:tcBorders>
            <w:noWrap w:val="0"/>
            <w:vAlign w:val="center"/>
          </w:tcPr>
          <w:p w14:paraId="7E0AC48E">
            <w:pPr>
              <w:adjustRightInd w:val="0"/>
              <w:snapToGrid w:val="0"/>
              <w:jc w:val="center"/>
              <w:rPr>
                <w:rFonts w:ascii="Times New Roman" w:hAnsi="Times New Roman" w:eastAsia="华文宋体"/>
              </w:rPr>
            </w:pPr>
            <w:r>
              <w:rPr>
                <w:rFonts w:ascii="Times New Roman" w:hAnsi="Times New Roman"/>
                <w:b/>
              </w:rPr>
              <w:t>3.2 综合评分和排序</w:t>
            </w:r>
          </w:p>
        </w:tc>
      </w:tr>
      <w:tr w14:paraId="72BC31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top w:val="single" w:color="auto" w:sz="4" w:space="0"/>
              <w:bottom w:val="single" w:color="auto" w:sz="4" w:space="0"/>
              <w:right w:val="single" w:color="auto" w:sz="4" w:space="0"/>
            </w:tcBorders>
            <w:noWrap w:val="0"/>
            <w:vAlign w:val="center"/>
          </w:tcPr>
          <w:p w14:paraId="1B03F4C0">
            <w:pPr>
              <w:adjustRightInd w:val="0"/>
              <w:snapToGrid w:val="0"/>
              <w:jc w:val="center"/>
              <w:rPr>
                <w:rFonts w:ascii="Times New Roman" w:hAnsi="Times New Roman"/>
                <w:b/>
              </w:rPr>
            </w:pPr>
            <w:r>
              <w:rPr>
                <w:rFonts w:ascii="Times New Roman" w:hAnsi="Times New Roman"/>
                <w:b/>
              </w:rPr>
              <w:t>条款号</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0D54B288">
            <w:pPr>
              <w:adjustRightInd w:val="0"/>
              <w:snapToGrid w:val="0"/>
              <w:jc w:val="center"/>
              <w:rPr>
                <w:rFonts w:ascii="Times New Roman" w:hAnsi="Times New Roman"/>
                <w:b/>
              </w:rPr>
            </w:pPr>
            <w:r>
              <w:rPr>
                <w:rFonts w:ascii="Times New Roman" w:hAnsi="Times New Roman"/>
                <w:b/>
              </w:rPr>
              <w:t>条款内容</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00B0C1F0">
            <w:pPr>
              <w:adjustRightInd w:val="0"/>
              <w:snapToGrid w:val="0"/>
              <w:jc w:val="center"/>
              <w:rPr>
                <w:rFonts w:ascii="Times New Roman" w:hAnsi="Times New Roman"/>
                <w:b/>
              </w:rPr>
            </w:pPr>
            <w:r>
              <w:rPr>
                <w:rFonts w:ascii="Times New Roman" w:hAnsi="Times New Roman"/>
                <w:b/>
              </w:rPr>
              <w:t>编列内容</w:t>
            </w:r>
          </w:p>
        </w:tc>
      </w:tr>
      <w:tr w14:paraId="3A8BB9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bottom w:val="single" w:color="auto" w:sz="4" w:space="0"/>
              <w:right w:val="single" w:color="auto" w:sz="4" w:space="0"/>
            </w:tcBorders>
            <w:noWrap w:val="0"/>
            <w:vAlign w:val="center"/>
          </w:tcPr>
          <w:p w14:paraId="3394993C">
            <w:pPr>
              <w:adjustRightInd w:val="0"/>
              <w:snapToGrid w:val="0"/>
              <w:jc w:val="center"/>
              <w:rPr>
                <w:rFonts w:ascii="Times New Roman" w:hAnsi="Times New Roman"/>
              </w:rPr>
            </w:pPr>
            <w:r>
              <w:rPr>
                <w:rFonts w:ascii="Times New Roman" w:hAnsi="Times New Roman"/>
              </w:rPr>
              <w:t>3.2.1</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3E43F631">
            <w:pPr>
              <w:adjustRightInd w:val="0"/>
              <w:snapToGrid w:val="0"/>
              <w:jc w:val="center"/>
              <w:rPr>
                <w:rFonts w:ascii="Times New Roman" w:hAnsi="Times New Roman"/>
              </w:rPr>
            </w:pPr>
            <w:r>
              <w:rPr>
                <w:rFonts w:ascii="Times New Roman" w:hAnsi="Times New Roman"/>
              </w:rPr>
              <w:t>分值构成</w:t>
            </w:r>
          </w:p>
          <w:p w14:paraId="1865D3BC">
            <w:pPr>
              <w:adjustRightInd w:val="0"/>
              <w:snapToGrid w:val="0"/>
              <w:jc w:val="center"/>
              <w:rPr>
                <w:rFonts w:ascii="Times New Roman" w:hAnsi="Times New Roman"/>
              </w:rPr>
            </w:pPr>
            <w:r>
              <w:rPr>
                <w:rFonts w:ascii="Times New Roman" w:hAnsi="Times New Roman"/>
              </w:rPr>
              <w:t>(总分100分)</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279D740E">
            <w:pPr>
              <w:adjustRightInd w:val="0"/>
              <w:snapToGrid w:val="0"/>
              <w:rPr>
                <w:rFonts w:ascii="Times New Roman" w:hAnsi="Times New Roman"/>
              </w:rPr>
            </w:pPr>
            <w:r>
              <w:rPr>
                <w:rFonts w:ascii="Times New Roman" w:hAnsi="Times New Roman"/>
              </w:rPr>
              <w:t>（1）商务部分：</w:t>
            </w:r>
            <w:r>
              <w:rPr>
                <w:rFonts w:ascii="Times New Roman" w:hAnsi="Times New Roman"/>
                <w:u w:val="single"/>
              </w:rPr>
              <w:t xml:space="preserve">   </w:t>
            </w:r>
            <w:r>
              <w:rPr>
                <w:rFonts w:hint="eastAsia" w:ascii="Times New Roman" w:hAnsi="Times New Roman"/>
                <w:u w:val="single"/>
                <w:lang w:val="en-US" w:eastAsia="zh-CN"/>
              </w:rPr>
              <w:t>10</w:t>
            </w:r>
            <w:r>
              <w:rPr>
                <w:rFonts w:ascii="Times New Roman" w:hAnsi="Times New Roman"/>
                <w:u w:val="single"/>
              </w:rPr>
              <w:t xml:space="preserve">   </w:t>
            </w:r>
            <w:r>
              <w:rPr>
                <w:rFonts w:ascii="Times New Roman" w:hAnsi="Times New Roman"/>
              </w:rPr>
              <w:t>分</w:t>
            </w:r>
          </w:p>
          <w:p w14:paraId="266B26C9">
            <w:pPr>
              <w:adjustRightInd w:val="0"/>
              <w:snapToGrid w:val="0"/>
              <w:rPr>
                <w:rFonts w:ascii="Times New Roman" w:hAnsi="Times New Roman"/>
              </w:rPr>
            </w:pPr>
            <w:r>
              <w:rPr>
                <w:rFonts w:ascii="Times New Roman" w:hAnsi="Times New Roman"/>
              </w:rPr>
              <w:t>（2）技术部分：</w:t>
            </w:r>
            <w:r>
              <w:rPr>
                <w:rFonts w:ascii="Times New Roman" w:hAnsi="Times New Roman"/>
                <w:u w:val="single"/>
              </w:rPr>
              <w:t xml:space="preserve">   </w:t>
            </w:r>
            <w:r>
              <w:rPr>
                <w:rFonts w:hint="eastAsia" w:ascii="Times New Roman" w:hAnsi="Times New Roman"/>
                <w:u w:val="single"/>
                <w:lang w:val="en-US" w:eastAsia="zh-CN"/>
              </w:rPr>
              <w:t>60</w:t>
            </w:r>
            <w:r>
              <w:rPr>
                <w:rFonts w:ascii="Times New Roman" w:hAnsi="Times New Roman"/>
                <w:u w:val="single"/>
              </w:rPr>
              <w:t xml:space="preserve">  </w:t>
            </w:r>
            <w:r>
              <w:rPr>
                <w:rFonts w:ascii="Times New Roman" w:hAnsi="Times New Roman"/>
              </w:rPr>
              <w:t>分</w:t>
            </w:r>
          </w:p>
          <w:p w14:paraId="52982D1B">
            <w:pPr>
              <w:adjustRightInd w:val="0"/>
              <w:snapToGrid w:val="0"/>
              <w:rPr>
                <w:rFonts w:ascii="Times New Roman" w:hAnsi="Times New Roman"/>
              </w:rPr>
            </w:pPr>
            <w:r>
              <w:rPr>
                <w:rFonts w:ascii="Times New Roman" w:hAnsi="Times New Roman"/>
              </w:rPr>
              <w:t>（3）报价：</w:t>
            </w:r>
            <w:r>
              <w:rPr>
                <w:rFonts w:ascii="Times New Roman" w:hAnsi="Times New Roman"/>
                <w:u w:val="single"/>
              </w:rPr>
              <w:t xml:space="preserve">   </w:t>
            </w:r>
            <w:r>
              <w:rPr>
                <w:rFonts w:hint="eastAsia" w:ascii="Times New Roman" w:hAnsi="Times New Roman"/>
                <w:u w:val="single"/>
                <w:lang w:val="en-US" w:eastAsia="zh-CN"/>
              </w:rPr>
              <w:t>30</w:t>
            </w:r>
            <w:r>
              <w:rPr>
                <w:rFonts w:ascii="Times New Roman" w:hAnsi="Times New Roman"/>
                <w:u w:val="single"/>
              </w:rPr>
              <w:t xml:space="preserve">   </w:t>
            </w:r>
            <w:r>
              <w:rPr>
                <w:rFonts w:ascii="Times New Roman" w:hAnsi="Times New Roman"/>
              </w:rPr>
              <w:t>分</w:t>
            </w:r>
          </w:p>
        </w:tc>
      </w:tr>
      <w:tr w14:paraId="36E9D8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794" w:type="dxa"/>
            <w:gridSpan w:val="2"/>
            <w:tcBorders>
              <w:top w:val="single" w:color="auto" w:sz="4" w:space="0"/>
              <w:bottom w:val="single" w:color="auto" w:sz="4" w:space="0"/>
              <w:right w:val="single" w:color="auto" w:sz="4" w:space="0"/>
            </w:tcBorders>
            <w:noWrap w:val="0"/>
            <w:vAlign w:val="center"/>
          </w:tcPr>
          <w:p w14:paraId="3A053FED">
            <w:pPr>
              <w:adjustRightInd w:val="0"/>
              <w:snapToGrid w:val="0"/>
              <w:jc w:val="center"/>
              <w:rPr>
                <w:rFonts w:ascii="Times New Roman" w:hAnsi="Times New Roman"/>
              </w:rPr>
            </w:pPr>
            <w:r>
              <w:rPr>
                <w:rFonts w:ascii="Times New Roman" w:hAnsi="Times New Roman"/>
              </w:rPr>
              <w:t>3.2.2（2）</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6BF137E2">
            <w:pPr>
              <w:adjustRightInd w:val="0"/>
              <w:snapToGrid w:val="0"/>
              <w:jc w:val="center"/>
              <w:rPr>
                <w:rFonts w:ascii="Times New Roman" w:hAnsi="Times New Roman"/>
                <w:szCs w:val="21"/>
              </w:rPr>
            </w:pPr>
            <w:r>
              <w:rPr>
                <w:rFonts w:ascii="Times New Roman" w:hAnsi="Times New Roman"/>
                <w:szCs w:val="21"/>
              </w:rPr>
              <w:t>评审基准价计算方法</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3044D1B1">
            <w:pPr>
              <w:pStyle w:val="9"/>
              <w:snapToGrid w:val="0"/>
              <w:spacing w:line="240" w:lineRule="auto"/>
              <w:rPr>
                <w:rFonts w:ascii="Times New Roman" w:hAnsi="Times New Roman"/>
                <w:sz w:val="21"/>
                <w:szCs w:val="21"/>
              </w:rPr>
            </w:pPr>
            <w:r>
              <w:rPr>
                <w:rFonts w:ascii="Times New Roman" w:hAnsi="Times New Roman"/>
                <w:sz w:val="21"/>
                <w:szCs w:val="21"/>
              </w:rPr>
              <w:t>通过初步评审的供应商的最低评审价格。</w:t>
            </w:r>
          </w:p>
          <w:p w14:paraId="6C765163">
            <w:pPr>
              <w:pStyle w:val="9"/>
              <w:snapToGrid w:val="0"/>
              <w:spacing w:line="240" w:lineRule="auto"/>
              <w:rPr>
                <w:rFonts w:ascii="Times New Roman" w:hAnsi="Times New Roman"/>
                <w:sz w:val="21"/>
                <w:szCs w:val="21"/>
              </w:rPr>
            </w:pPr>
            <w:r>
              <w:rPr>
                <w:rFonts w:ascii="Times New Roman" w:hAnsi="Times New Roman"/>
                <w:sz w:val="21"/>
                <w:szCs w:val="21"/>
              </w:rPr>
              <w:t>除计算错误外，评审基准价在整个评审期间保持不</w:t>
            </w:r>
          </w:p>
          <w:p w14:paraId="47ED219E">
            <w:pPr>
              <w:pStyle w:val="9"/>
              <w:snapToGrid w:val="0"/>
              <w:spacing w:line="240" w:lineRule="auto"/>
              <w:rPr>
                <w:rFonts w:ascii="Times New Roman" w:hAnsi="Times New Roman"/>
                <w:sz w:val="21"/>
                <w:szCs w:val="21"/>
              </w:rPr>
            </w:pPr>
            <w:r>
              <w:rPr>
                <w:rFonts w:ascii="Times New Roman" w:hAnsi="Times New Roman"/>
                <w:sz w:val="21"/>
                <w:szCs w:val="21"/>
              </w:rPr>
              <w:t>变，不随任何因素发生变化。</w:t>
            </w:r>
          </w:p>
        </w:tc>
      </w:tr>
      <w:tr w14:paraId="6CD98D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794" w:type="dxa"/>
            <w:gridSpan w:val="2"/>
            <w:tcBorders>
              <w:top w:val="nil"/>
              <w:bottom w:val="single" w:color="auto" w:sz="4" w:space="0"/>
              <w:right w:val="single" w:color="auto" w:sz="4" w:space="0"/>
            </w:tcBorders>
            <w:noWrap w:val="0"/>
            <w:vAlign w:val="center"/>
          </w:tcPr>
          <w:p w14:paraId="1C81D5D2">
            <w:pPr>
              <w:adjustRightInd w:val="0"/>
              <w:snapToGrid w:val="0"/>
              <w:jc w:val="center"/>
              <w:rPr>
                <w:rFonts w:ascii="Times New Roman" w:hAnsi="Times New Roman"/>
                <w:b/>
              </w:rPr>
            </w:pPr>
            <w:r>
              <w:rPr>
                <w:rFonts w:ascii="Times New Roman" w:hAnsi="Times New Roman"/>
                <w:b/>
              </w:rPr>
              <w:t>条款号及名称</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16C3FE32">
            <w:pPr>
              <w:adjustRightInd w:val="0"/>
              <w:snapToGrid w:val="0"/>
              <w:jc w:val="center"/>
              <w:rPr>
                <w:rFonts w:ascii="Times New Roman" w:hAnsi="Times New Roman"/>
                <w:b/>
              </w:rPr>
            </w:pPr>
            <w:r>
              <w:rPr>
                <w:rFonts w:ascii="Times New Roman" w:hAnsi="Times New Roman"/>
                <w:b/>
              </w:rPr>
              <w:t>评分因素</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7FAD3E4C">
            <w:pPr>
              <w:adjustRightInd w:val="0"/>
              <w:snapToGrid w:val="0"/>
              <w:jc w:val="center"/>
              <w:rPr>
                <w:rFonts w:ascii="Times New Roman" w:hAnsi="Times New Roman"/>
                <w:b/>
              </w:rPr>
            </w:pPr>
            <w:r>
              <w:rPr>
                <w:rFonts w:ascii="Times New Roman" w:hAnsi="Times New Roman"/>
                <w:b/>
              </w:rPr>
              <w:t>评分标准</w:t>
            </w:r>
          </w:p>
        </w:tc>
      </w:tr>
      <w:tr w14:paraId="5427FC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709" w:type="dxa"/>
            <w:tcBorders>
              <w:top w:val="single" w:color="auto" w:sz="4" w:space="0"/>
              <w:right w:val="single" w:color="auto" w:sz="4" w:space="0"/>
            </w:tcBorders>
            <w:noWrap w:val="0"/>
            <w:vAlign w:val="center"/>
          </w:tcPr>
          <w:p w14:paraId="0E67E4C3">
            <w:pPr>
              <w:adjustRightInd w:val="0"/>
              <w:snapToGrid w:val="0"/>
              <w:jc w:val="center"/>
              <w:rPr>
                <w:rFonts w:ascii="Times New Roman" w:hAnsi="Times New Roman"/>
              </w:rPr>
            </w:pPr>
            <w:r>
              <w:rPr>
                <w:rFonts w:ascii="Times New Roman" w:hAnsi="Times New Roman"/>
              </w:rPr>
              <w:t>3.2.3（1）</w:t>
            </w:r>
          </w:p>
        </w:tc>
        <w:tc>
          <w:tcPr>
            <w:tcW w:w="1085" w:type="dxa"/>
            <w:tcBorders>
              <w:top w:val="single" w:color="auto" w:sz="4" w:space="0"/>
              <w:left w:val="single" w:color="auto" w:sz="4" w:space="0"/>
              <w:right w:val="single" w:color="auto" w:sz="4" w:space="0"/>
            </w:tcBorders>
            <w:noWrap w:val="0"/>
            <w:vAlign w:val="center"/>
          </w:tcPr>
          <w:p w14:paraId="2FBE3CC5">
            <w:pPr>
              <w:adjustRightInd w:val="0"/>
              <w:snapToGrid w:val="0"/>
              <w:jc w:val="center"/>
              <w:rPr>
                <w:rFonts w:ascii="Times New Roman" w:hAnsi="Times New Roman"/>
              </w:rPr>
            </w:pPr>
            <w:r>
              <w:rPr>
                <w:rFonts w:ascii="Times New Roman" w:hAnsi="Times New Roman"/>
              </w:rPr>
              <w:t>商务评分标准</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7B15CA26">
            <w:pPr>
              <w:widowControl/>
              <w:adjustRightInd w:val="0"/>
              <w:snapToGrid w:val="0"/>
              <w:spacing w:line="288" w:lineRule="auto"/>
              <w:jc w:val="center"/>
              <w:rPr>
                <w:rFonts w:hint="eastAsia"/>
              </w:rPr>
            </w:pPr>
            <w:r>
              <w:rPr>
                <w:rFonts w:hint="eastAsia" w:ascii="Times New Roman" w:hAnsi="Times New Roman"/>
                <w:szCs w:val="21"/>
              </w:rPr>
              <w:t>供应商</w:t>
            </w:r>
            <w:r>
              <w:rPr>
                <w:rFonts w:ascii="Times New Roman" w:hAnsi="Times New Roman"/>
                <w:szCs w:val="21"/>
              </w:rPr>
              <w:t>业绩</w:t>
            </w:r>
            <w:r>
              <w:rPr>
                <w:rFonts w:hint="eastAsia" w:ascii="Times New Roman" w:hAnsi="Times New Roman"/>
                <w:szCs w:val="21"/>
              </w:rPr>
              <w:t>（</w:t>
            </w:r>
            <w:r>
              <w:rPr>
                <w:rFonts w:hint="eastAsia" w:ascii="宋体" w:hAnsi="宋体" w:eastAsia="宋体" w:cs="宋体"/>
                <w:szCs w:val="21"/>
                <w:lang w:val="en-US" w:eastAsia="zh-CN"/>
              </w:rPr>
              <w:t>10</w:t>
            </w:r>
            <w:r>
              <w:rPr>
                <w:rFonts w:hint="eastAsia" w:ascii="宋体" w:hAnsi="宋体" w:eastAsia="宋体" w:cs="宋体"/>
                <w:szCs w:val="21"/>
              </w:rPr>
              <w:t>分</w:t>
            </w:r>
            <w:r>
              <w:rPr>
                <w:rFonts w:hint="eastAsia" w:ascii="Times New Roman" w:hAnsi="Times New Roman"/>
                <w:szCs w:val="21"/>
              </w:rPr>
              <w:t>）</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541B659F">
            <w:pPr>
              <w:adjustRightInd w:val="0"/>
              <w:snapToGrid w:val="0"/>
              <w:spacing w:line="360" w:lineRule="auto"/>
              <w:jc w:val="left"/>
              <w:rPr>
                <w:rFonts w:ascii="Times New Roman" w:hAnsi="Times New Roman"/>
                <w:szCs w:val="21"/>
              </w:rPr>
            </w:pPr>
            <w:r>
              <w:rPr>
                <w:rFonts w:hint="eastAsia" w:ascii="Times New Roman" w:hAnsi="Times New Roman" w:eastAsia="宋体" w:cs="Times New Roman"/>
                <w:szCs w:val="21"/>
              </w:rPr>
              <w:t>满足投标人资格业绩要求的，得基础分 0 分；每额外提供近</w:t>
            </w:r>
            <w:r>
              <w:rPr>
                <w:rFonts w:hint="eastAsia" w:ascii="Times New Roman" w:hAnsi="Times New Roman" w:eastAsia="宋体" w:cs="Times New Roman"/>
                <w:szCs w:val="21"/>
                <w:highlight w:val="none"/>
              </w:rPr>
              <w:t xml:space="preserve"> 3 年内（投标截止日前 36 个月）至少具有1 个国内</w:t>
            </w:r>
            <w:r>
              <w:rPr>
                <w:rFonts w:hint="eastAsia" w:ascii="Times New Roman" w:hAnsi="Times New Roman" w:cs="Times New Roman"/>
                <w:szCs w:val="21"/>
                <w:highlight w:val="none"/>
                <w:lang w:val="en-US" w:eastAsia="zh-CN"/>
              </w:rPr>
              <w:t>30</w:t>
            </w:r>
            <w:r>
              <w:rPr>
                <w:rFonts w:hint="eastAsia" w:ascii="Times New Roman" w:hAnsi="Times New Roman" w:eastAsia="宋体" w:cs="Times New Roman"/>
                <w:szCs w:val="21"/>
                <w:highlight w:val="none"/>
              </w:rPr>
              <w:t>MW 及以上光伏电站设计业绩（单项目规模≥</w:t>
            </w:r>
            <w:r>
              <w:rPr>
                <w:rFonts w:hint="eastAsia" w:ascii="Times New Roman" w:hAnsi="Times New Roman" w:cs="Times New Roman"/>
                <w:szCs w:val="21"/>
                <w:highlight w:val="none"/>
                <w:lang w:val="en-US" w:eastAsia="zh-CN"/>
              </w:rPr>
              <w:t>30MW</w:t>
            </w:r>
            <w:r>
              <w:rPr>
                <w:rFonts w:hint="eastAsia" w:ascii="Times New Roman" w:hAnsi="Times New Roman" w:eastAsia="宋体" w:cs="Times New Roman"/>
                <w:szCs w:val="21"/>
                <w:highlight w:val="none"/>
              </w:rPr>
              <w:t>或累计规模≥</w:t>
            </w:r>
            <w:r>
              <w:rPr>
                <w:rFonts w:hint="eastAsia" w:ascii="Times New Roman" w:hAnsi="Times New Roman" w:cs="Times New Roman"/>
                <w:szCs w:val="21"/>
                <w:highlight w:val="none"/>
                <w:lang w:val="en-US" w:eastAsia="zh-CN"/>
              </w:rPr>
              <w:t>30MW</w:t>
            </w:r>
            <w:r>
              <w:rPr>
                <w:rFonts w:hint="eastAsia" w:ascii="Times New Roman" w:hAnsi="Times New Roman" w:eastAsia="宋体" w:cs="Times New Roman"/>
                <w:szCs w:val="21"/>
                <w:highlight w:val="none"/>
              </w:rPr>
              <w:t>均</w:t>
            </w:r>
            <w:r>
              <w:rPr>
                <w:rFonts w:hint="eastAsia" w:ascii="Times New Roman" w:hAnsi="Times New Roman" w:eastAsia="宋体" w:cs="Times New Roman"/>
                <w:szCs w:val="21"/>
              </w:rPr>
              <w:t xml:space="preserve">可），合同范围须包含光伏场区、升压站及送出线路（设计合同、EPC 承包合同均可）加 </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分，最高加</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rPr>
              <w:t xml:space="preserve"> 分；本项满分</w:t>
            </w:r>
            <w:r>
              <w:rPr>
                <w:rFonts w:hint="eastAsia" w:ascii="Times New Roman" w:hAnsi="Times New Roman" w:eastAsia="宋体" w:cs="Times New Roman"/>
                <w:szCs w:val="21"/>
                <w:lang w:val="en-US" w:eastAsia="zh-CN"/>
              </w:rPr>
              <w:t>10</w:t>
            </w:r>
            <w:r>
              <w:rPr>
                <w:rFonts w:hint="eastAsia" w:ascii="Times New Roman" w:hAnsi="Times New Roman" w:eastAsia="宋体" w:cs="Times New Roman"/>
                <w:szCs w:val="21"/>
              </w:rPr>
              <w:t>分。（</w:t>
            </w:r>
            <w:r>
              <w:rPr>
                <w:rFonts w:hint="eastAsia" w:ascii="Times New Roman" w:hAnsi="Times New Roman" w:eastAsia="宋体" w:cs="Times New Roman"/>
                <w:szCs w:val="21"/>
                <w:lang w:val="en-US" w:eastAsia="zh-CN"/>
              </w:rPr>
              <w:t>投标人须提供能证明本次招标业绩要求的合同或对应的用户证明扫描件，合同扫描件须至少包含:合同买卖双方盖章页、合同签订时间和业绩要求中的关键信息页;用户证明须由最终用户盖章，可以是验收证明、使用证明、回访记录或其他能证明合同标的物已完工的材料</w:t>
            </w:r>
            <w:r>
              <w:rPr>
                <w:rFonts w:hint="eastAsia" w:ascii="Times New Roman" w:hAnsi="Times New Roman" w:eastAsia="宋体" w:cs="Times New Roman"/>
                <w:szCs w:val="21"/>
              </w:rPr>
              <w:t>。</w:t>
            </w:r>
            <w:r>
              <w:rPr>
                <w:rFonts w:ascii="Times New Roman" w:hAnsi="Times New Roman"/>
                <w:szCs w:val="21"/>
              </w:rPr>
              <w:t>否则</w:t>
            </w:r>
            <w:r>
              <w:rPr>
                <w:rFonts w:hint="eastAsia" w:ascii="Times New Roman" w:hAnsi="Times New Roman"/>
                <w:szCs w:val="21"/>
              </w:rPr>
              <w:t>磋商小组</w:t>
            </w:r>
            <w:r>
              <w:rPr>
                <w:rFonts w:ascii="Times New Roman" w:hAnsi="Times New Roman"/>
                <w:szCs w:val="21"/>
              </w:rPr>
              <w:t>不予认可。</w:t>
            </w:r>
          </w:p>
        </w:tc>
      </w:tr>
      <w:tr w14:paraId="513B4B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restart"/>
            <w:tcBorders>
              <w:top w:val="single" w:color="auto" w:sz="4" w:space="0"/>
              <w:right w:val="single" w:color="auto" w:sz="4" w:space="0"/>
            </w:tcBorders>
            <w:noWrap w:val="0"/>
            <w:vAlign w:val="center"/>
          </w:tcPr>
          <w:p w14:paraId="0781446E">
            <w:pPr>
              <w:adjustRightInd w:val="0"/>
              <w:snapToGrid w:val="0"/>
              <w:jc w:val="center"/>
              <w:rPr>
                <w:rFonts w:ascii="Times New Roman" w:hAnsi="Times New Roman"/>
              </w:rPr>
            </w:pPr>
            <w:r>
              <w:rPr>
                <w:rFonts w:ascii="Times New Roman" w:hAnsi="Times New Roman"/>
              </w:rPr>
              <w:t>3.2.3（2）</w:t>
            </w:r>
          </w:p>
        </w:tc>
        <w:tc>
          <w:tcPr>
            <w:tcW w:w="1085" w:type="dxa"/>
            <w:vMerge w:val="restart"/>
            <w:tcBorders>
              <w:top w:val="single" w:color="auto" w:sz="4" w:space="0"/>
              <w:left w:val="single" w:color="auto" w:sz="4" w:space="0"/>
              <w:right w:val="single" w:color="auto" w:sz="4" w:space="0"/>
            </w:tcBorders>
            <w:noWrap w:val="0"/>
            <w:vAlign w:val="center"/>
          </w:tcPr>
          <w:p w14:paraId="2F15EC43">
            <w:pPr>
              <w:adjustRightInd w:val="0"/>
              <w:snapToGrid w:val="0"/>
              <w:jc w:val="center"/>
              <w:rPr>
                <w:rFonts w:ascii="Times New Roman" w:hAnsi="Times New Roman"/>
              </w:rPr>
            </w:pPr>
            <w:r>
              <w:rPr>
                <w:rFonts w:ascii="Times New Roman" w:hAnsi="Times New Roman"/>
              </w:rPr>
              <w:t>技术评分标准</w:t>
            </w:r>
          </w:p>
        </w:tc>
        <w:tc>
          <w:tcPr>
            <w:tcW w:w="1885" w:type="dxa"/>
            <w:tcBorders>
              <w:top w:val="single" w:color="auto" w:sz="4" w:space="0"/>
              <w:left w:val="single" w:color="auto" w:sz="4" w:space="0"/>
              <w:bottom w:val="single" w:color="auto" w:sz="4" w:space="0"/>
              <w:right w:val="single" w:color="auto" w:sz="4" w:space="0"/>
            </w:tcBorders>
            <w:noWrap w:val="0"/>
            <w:vAlign w:val="center"/>
          </w:tcPr>
          <w:p w14:paraId="53000751">
            <w:pPr>
              <w:widowControl/>
              <w:adjustRightInd w:val="0"/>
              <w:snapToGrid w:val="0"/>
              <w:spacing w:line="288" w:lineRule="auto"/>
              <w:jc w:val="center"/>
              <w:rPr>
                <w:rFonts w:hint="eastAsia" w:ascii="宋体" w:hAnsi="宋体" w:eastAsia="宋体" w:cs="宋体"/>
                <w:szCs w:val="21"/>
                <w:lang w:eastAsia="zh-CN"/>
              </w:rPr>
            </w:pPr>
            <w:r>
              <w:rPr>
                <w:rFonts w:hint="eastAsia" w:ascii="宋体" w:hAnsi="宋体" w:eastAsia="宋体" w:cs="宋体"/>
                <w:szCs w:val="21"/>
              </w:rPr>
              <w:t>踏勘与荷载评估方案</w:t>
            </w:r>
            <w:r>
              <w:rPr>
                <w:rFonts w:hint="eastAsia" w:ascii="宋体" w:hAnsi="宋体" w:eastAsia="宋体" w:cs="宋体"/>
                <w:szCs w:val="21"/>
                <w:lang w:eastAsia="zh-CN"/>
              </w:rPr>
              <w:t>（</w:t>
            </w:r>
            <w:r>
              <w:rPr>
                <w:rFonts w:hint="eastAsia" w:ascii="宋体" w:hAnsi="宋体" w:eastAsia="宋体" w:cs="宋体"/>
                <w:szCs w:val="21"/>
                <w:lang w:val="en-US" w:eastAsia="zh-CN"/>
              </w:rPr>
              <w:t>10</w:t>
            </w:r>
            <w:r>
              <w:rPr>
                <w:rFonts w:hint="eastAsia" w:ascii="宋体" w:hAnsi="宋体" w:eastAsia="宋体" w:cs="宋体"/>
                <w:szCs w:val="21"/>
                <w:lang w:eastAsia="zh-CN"/>
              </w:rPr>
              <w:t>）</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1B21AEEA">
            <w:pPr>
              <w:widowControl/>
              <w:adjustRightInd w:val="0"/>
              <w:snapToGrid w:val="0"/>
              <w:spacing w:line="288" w:lineRule="auto"/>
              <w:rPr>
                <w:rFonts w:hint="eastAsia" w:ascii="宋体" w:hAnsi="宋体" w:eastAsia="宋体" w:cs="宋体"/>
                <w:szCs w:val="21"/>
              </w:rPr>
            </w:pPr>
            <w:r>
              <w:rPr>
                <w:rFonts w:hint="eastAsia" w:ascii="宋体" w:hAnsi="宋体" w:eastAsia="宋体" w:cs="宋体"/>
                <w:szCs w:val="21"/>
              </w:rPr>
              <w:t>① 踏勘计划：制定 52 个点位逐点位踏勘计划，内容、指标、成果形式明确，能形成分点位标注报告② 荷载评估：评估思路科学，逐点位评估不同屋面结构，包含加固方案建议。评委横向比较打分优秀得 7-10 分，良好得 5-7 分，一般得 3-5 分，差的得 0-3 分，未提供的不得分。本项满分10分。</w:t>
            </w:r>
          </w:p>
        </w:tc>
      </w:tr>
      <w:tr w14:paraId="0F9363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vMerge w:val="continue"/>
            <w:tcBorders>
              <w:right w:val="single" w:color="auto" w:sz="4" w:space="0"/>
            </w:tcBorders>
            <w:noWrap w:val="0"/>
            <w:vAlign w:val="center"/>
          </w:tcPr>
          <w:p w14:paraId="0B5E5712">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1080A79C">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6D87693D">
            <w:pPr>
              <w:widowControl/>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全点位设计方案（</w:t>
            </w:r>
            <w:r>
              <w:rPr>
                <w:rFonts w:hint="eastAsia" w:ascii="宋体" w:hAnsi="宋体" w:eastAsia="宋体" w:cs="宋体"/>
                <w:szCs w:val="21"/>
                <w:lang w:val="en-US" w:eastAsia="zh-CN"/>
              </w:rPr>
              <w:t>20</w:t>
            </w:r>
            <w:r>
              <w:rPr>
                <w:rFonts w:hint="eastAsia" w:ascii="宋体" w:hAnsi="宋体" w:eastAsia="宋体" w:cs="宋体"/>
                <w:szCs w:val="21"/>
              </w:rPr>
              <w:t>分）</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0D26CBE5">
            <w:pPr>
              <w:widowControl/>
              <w:numPr>
                <w:ilvl w:val="0"/>
                <w:numId w:val="2"/>
              </w:num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覆盖度：完整覆盖 8 大设计模块，52 个点位逐点位设计无漏项，贴合各点位屋面 / 电网 / 遮挡实际，</w:t>
            </w:r>
          </w:p>
          <w:p w14:paraId="1B88A22B">
            <w:pPr>
              <w:widowControl/>
              <w:numPr>
                <w:ilvl w:val="0"/>
                <w:numId w:val="2"/>
              </w:numPr>
              <w:adjustRightInd w:val="0"/>
              <w:snapToGrid w:val="0"/>
              <w:spacing w:line="288" w:lineRule="auto"/>
              <w:rPr>
                <w:rFonts w:hint="eastAsia" w:ascii="宋体" w:hAnsi="宋体" w:eastAsia="宋体" w:cs="宋体"/>
                <w:szCs w:val="21"/>
              </w:rPr>
            </w:pPr>
            <w:r>
              <w:rPr>
                <w:rFonts w:hint="eastAsia" w:ascii="宋体" w:hAnsi="宋体" w:eastAsia="宋体" w:cs="宋体"/>
                <w:szCs w:val="21"/>
              </w:rPr>
              <w:t>容量与并网：52 个点位装机容量分配合理，匹配总规模 59.96MWp，并网模式符合寿县电网要求，</w:t>
            </w:r>
          </w:p>
          <w:p w14:paraId="5082DF91">
            <w:pPr>
              <w:widowControl/>
              <w:adjustRightInd w:val="0"/>
              <w:snapToGrid w:val="0"/>
              <w:spacing w:line="288" w:lineRule="auto"/>
              <w:rPr>
                <w:rFonts w:hint="eastAsia" w:ascii="宋体" w:hAnsi="宋体" w:eastAsia="宋体" w:cs="宋体"/>
                <w:szCs w:val="21"/>
              </w:rPr>
            </w:pPr>
            <w:r>
              <w:rPr>
                <w:rFonts w:hint="eastAsia" w:ascii="宋体" w:hAnsi="宋体" w:eastAsia="宋体" w:cs="宋体"/>
                <w:szCs w:val="21"/>
              </w:rPr>
              <w:t xml:space="preserve">③ 设备选型：选型适配乡村分布式光伏特点，推荐品牌 3-5 家 / 类且符合国家光伏名录，技术论证充分，评委横向比较打分优秀得 </w:t>
            </w:r>
            <w:r>
              <w:rPr>
                <w:rFonts w:hint="eastAsia" w:ascii="宋体" w:hAnsi="宋体" w:eastAsia="宋体" w:cs="宋体"/>
                <w:szCs w:val="21"/>
                <w:lang w:val="en-US" w:eastAsia="zh-CN"/>
              </w:rPr>
              <w:t>15</w:t>
            </w:r>
            <w:r>
              <w:rPr>
                <w:rFonts w:hint="eastAsia" w:ascii="宋体" w:hAnsi="宋体" w:eastAsia="宋体" w:cs="宋体"/>
                <w:szCs w:val="21"/>
              </w:rPr>
              <w:t>-</w:t>
            </w:r>
            <w:r>
              <w:rPr>
                <w:rFonts w:hint="eastAsia" w:ascii="宋体" w:hAnsi="宋体" w:eastAsia="宋体" w:cs="宋体"/>
                <w:szCs w:val="21"/>
                <w:lang w:val="en-US" w:eastAsia="zh-CN"/>
              </w:rPr>
              <w:t>20</w:t>
            </w:r>
            <w:r>
              <w:rPr>
                <w:rFonts w:hint="eastAsia" w:ascii="宋体" w:hAnsi="宋体" w:eastAsia="宋体" w:cs="宋体"/>
                <w:szCs w:val="21"/>
              </w:rPr>
              <w:t xml:space="preserve"> 分，良好得 </w:t>
            </w:r>
            <w:r>
              <w:rPr>
                <w:rFonts w:hint="eastAsia" w:ascii="宋体" w:hAnsi="宋体" w:eastAsia="宋体" w:cs="宋体"/>
                <w:szCs w:val="21"/>
                <w:lang w:val="en-US" w:eastAsia="zh-CN"/>
              </w:rPr>
              <w:t>10</w:t>
            </w:r>
            <w:r>
              <w:rPr>
                <w:rFonts w:hint="eastAsia" w:ascii="宋体" w:hAnsi="宋体" w:eastAsia="宋体" w:cs="宋体"/>
                <w:szCs w:val="21"/>
              </w:rPr>
              <w:t>-</w:t>
            </w:r>
            <w:r>
              <w:rPr>
                <w:rFonts w:hint="eastAsia" w:ascii="宋体" w:hAnsi="宋体" w:eastAsia="宋体" w:cs="宋体"/>
                <w:szCs w:val="21"/>
                <w:lang w:val="en-US" w:eastAsia="zh-CN"/>
              </w:rPr>
              <w:t>15</w:t>
            </w:r>
            <w:r>
              <w:rPr>
                <w:rFonts w:hint="eastAsia" w:ascii="宋体" w:hAnsi="宋体" w:eastAsia="宋体" w:cs="宋体"/>
                <w:szCs w:val="21"/>
              </w:rPr>
              <w:t xml:space="preserve"> 分，一般得 </w:t>
            </w:r>
            <w:r>
              <w:rPr>
                <w:rFonts w:hint="eastAsia" w:ascii="宋体" w:hAnsi="宋体" w:eastAsia="宋体" w:cs="宋体"/>
                <w:szCs w:val="21"/>
                <w:lang w:val="en-US" w:eastAsia="zh-CN"/>
              </w:rPr>
              <w:t>5</w:t>
            </w:r>
            <w:r>
              <w:rPr>
                <w:rFonts w:hint="eastAsia" w:ascii="宋体" w:hAnsi="宋体" w:eastAsia="宋体" w:cs="宋体"/>
                <w:szCs w:val="21"/>
              </w:rPr>
              <w:t>-</w:t>
            </w:r>
            <w:r>
              <w:rPr>
                <w:rFonts w:hint="eastAsia" w:ascii="宋体" w:hAnsi="宋体" w:eastAsia="宋体" w:cs="宋体"/>
                <w:szCs w:val="21"/>
                <w:lang w:val="en-US" w:eastAsia="zh-CN"/>
              </w:rPr>
              <w:t>10</w:t>
            </w:r>
            <w:r>
              <w:rPr>
                <w:rFonts w:hint="eastAsia" w:ascii="宋体" w:hAnsi="宋体" w:eastAsia="宋体" w:cs="宋体"/>
                <w:szCs w:val="21"/>
              </w:rPr>
              <w:t xml:space="preserve"> 分，差的得 </w:t>
            </w:r>
            <w:r>
              <w:rPr>
                <w:rFonts w:hint="eastAsia" w:ascii="宋体" w:hAnsi="宋体" w:eastAsia="宋体" w:cs="宋体"/>
                <w:szCs w:val="21"/>
                <w:lang w:val="en-US" w:eastAsia="zh-CN"/>
              </w:rPr>
              <w:t>0</w:t>
            </w: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 xml:space="preserve"> 分，未提供的不得分。本项满分</w:t>
            </w:r>
            <w:r>
              <w:rPr>
                <w:rFonts w:hint="eastAsia" w:ascii="宋体" w:hAnsi="宋体" w:eastAsia="宋体" w:cs="宋体"/>
                <w:szCs w:val="21"/>
                <w:lang w:val="en-US" w:eastAsia="zh-CN"/>
              </w:rPr>
              <w:t>20</w:t>
            </w:r>
            <w:r>
              <w:rPr>
                <w:rFonts w:hint="eastAsia" w:ascii="宋体" w:hAnsi="宋体" w:eastAsia="宋体" w:cs="宋体"/>
                <w:szCs w:val="21"/>
              </w:rPr>
              <w:t>分。</w:t>
            </w:r>
          </w:p>
        </w:tc>
      </w:tr>
      <w:tr w14:paraId="689348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09" w:type="dxa"/>
            <w:vMerge w:val="continue"/>
            <w:tcBorders>
              <w:right w:val="single" w:color="auto" w:sz="4" w:space="0"/>
            </w:tcBorders>
            <w:noWrap w:val="0"/>
            <w:vAlign w:val="center"/>
          </w:tcPr>
          <w:p w14:paraId="2630580A">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3CF14AE3">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13BE4540">
            <w:pPr>
              <w:widowControl/>
              <w:adjustRightInd w:val="0"/>
              <w:snapToGrid w:val="0"/>
              <w:spacing w:line="288" w:lineRule="auto"/>
              <w:jc w:val="center"/>
              <w:rPr>
                <w:rFonts w:ascii="Times New Roman" w:hAnsi="Times New Roman"/>
                <w:szCs w:val="21"/>
              </w:rPr>
            </w:pPr>
            <w:r>
              <w:rPr>
                <w:rFonts w:hint="eastAsia" w:ascii="宋体" w:hAnsi="宋体" w:eastAsia="宋体" w:cs="宋体"/>
                <w:szCs w:val="21"/>
              </w:rPr>
              <w:t>核心重点难点专项分析（</w:t>
            </w:r>
            <w:r>
              <w:rPr>
                <w:rFonts w:hint="eastAsia" w:ascii="宋体" w:hAnsi="宋体" w:eastAsia="宋体" w:cs="宋体"/>
                <w:szCs w:val="21"/>
                <w:lang w:val="en-US" w:eastAsia="zh-CN"/>
              </w:rPr>
              <w:t>10</w:t>
            </w:r>
            <w:r>
              <w:rPr>
                <w:rFonts w:hint="eastAsia" w:ascii="宋体" w:hAnsi="宋体" w:eastAsia="宋体" w:cs="宋体"/>
                <w:szCs w:val="21"/>
              </w:rPr>
              <w:t>分）</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72AB87A7">
            <w:pPr>
              <w:widowControl/>
              <w:adjustRightInd w:val="0"/>
              <w:snapToGrid w:val="0"/>
              <w:spacing w:line="288" w:lineRule="auto"/>
              <w:rPr>
                <w:rFonts w:ascii="Times New Roman" w:hAnsi="Times New Roman"/>
                <w:szCs w:val="21"/>
              </w:rPr>
            </w:pPr>
            <w:r>
              <w:rPr>
                <w:rFonts w:hint="eastAsia" w:ascii="宋体" w:hAnsi="宋体" w:eastAsia="宋体" w:cs="宋体"/>
                <w:szCs w:val="21"/>
              </w:rPr>
              <w:t>针对本项目 52 个分散点位管控、屋顶荷载限制、寿县电网并网接入、现场施工配合 4 个核心重点难点逐一开展专项详细分析，分析贴合寿县项目实际、逻辑清晰、要点明确</w:t>
            </w:r>
            <w:r>
              <w:rPr>
                <w:rFonts w:hint="eastAsia" w:ascii="宋体" w:hAnsi="宋体" w:eastAsia="宋体" w:cs="宋体"/>
                <w:szCs w:val="21"/>
                <w:lang w:eastAsia="zh-CN"/>
              </w:rPr>
              <w:t>。</w:t>
            </w:r>
            <w:r>
              <w:rPr>
                <w:rFonts w:ascii="Times New Roman" w:hAnsi="Times New Roman"/>
                <w:szCs w:val="21"/>
              </w:rPr>
              <w:t>评委横向比较打分优秀得 7-10 分，良好得 5-7 分，一般得 3-5 分，差的得 0-3 分，未提供的不得分。本项满分10分。</w:t>
            </w:r>
          </w:p>
        </w:tc>
      </w:tr>
      <w:tr w14:paraId="7F6013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09" w:type="dxa"/>
            <w:vMerge w:val="continue"/>
            <w:tcBorders>
              <w:right w:val="single" w:color="auto" w:sz="4" w:space="0"/>
            </w:tcBorders>
            <w:noWrap w:val="0"/>
            <w:vAlign w:val="center"/>
          </w:tcPr>
          <w:p w14:paraId="3226CBC7">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14E25CCC">
            <w:pPr>
              <w:adjustRightInd w:val="0"/>
              <w:snapToGrid w:val="0"/>
              <w:jc w:val="center"/>
              <w:rPr>
                <w:rFonts w:ascii="Times New Roman" w:hAnsi="Times New Roman"/>
              </w:rPr>
            </w:pPr>
          </w:p>
        </w:tc>
        <w:tc>
          <w:tcPr>
            <w:tcW w:w="1885" w:type="dxa"/>
            <w:tcBorders>
              <w:top w:val="single" w:color="auto" w:sz="4" w:space="0"/>
              <w:left w:val="single" w:color="auto" w:sz="4" w:space="0"/>
              <w:bottom w:val="single" w:color="auto" w:sz="4" w:space="0"/>
              <w:right w:val="single" w:color="auto" w:sz="4" w:space="0"/>
            </w:tcBorders>
            <w:noWrap w:val="0"/>
            <w:vAlign w:val="center"/>
          </w:tcPr>
          <w:p w14:paraId="431B783C">
            <w:pPr>
              <w:widowControl/>
              <w:adjustRightInd w:val="0"/>
              <w:snapToGrid w:val="0"/>
              <w:spacing w:line="288" w:lineRule="auto"/>
              <w:jc w:val="center"/>
              <w:rPr>
                <w:rFonts w:hint="eastAsia" w:ascii="Times New Roman" w:hAnsi="Times New Roman"/>
                <w:szCs w:val="21"/>
              </w:rPr>
            </w:pPr>
            <w:r>
              <w:rPr>
                <w:rFonts w:hint="eastAsia" w:ascii="宋体" w:hAnsi="宋体" w:eastAsia="宋体" w:cs="宋体"/>
                <w:szCs w:val="21"/>
              </w:rPr>
              <w:t>对应解决措施制定（</w:t>
            </w:r>
            <w:r>
              <w:rPr>
                <w:rFonts w:hint="eastAsia" w:ascii="宋体" w:hAnsi="宋体" w:eastAsia="宋体" w:cs="宋体"/>
                <w:szCs w:val="21"/>
                <w:lang w:val="en-US" w:eastAsia="zh-CN"/>
              </w:rPr>
              <w:t>10</w:t>
            </w:r>
            <w:r>
              <w:rPr>
                <w:rFonts w:hint="eastAsia" w:ascii="宋体" w:hAnsi="宋体" w:eastAsia="宋体" w:cs="宋体"/>
                <w:szCs w:val="21"/>
              </w:rPr>
              <w:t>分）</w:t>
            </w:r>
          </w:p>
        </w:tc>
        <w:tc>
          <w:tcPr>
            <w:tcW w:w="4968" w:type="dxa"/>
            <w:tcBorders>
              <w:top w:val="single" w:color="auto" w:sz="4" w:space="0"/>
              <w:left w:val="single" w:color="auto" w:sz="4" w:space="0"/>
              <w:bottom w:val="single" w:color="auto" w:sz="4" w:space="0"/>
              <w:right w:val="single" w:color="auto" w:sz="4" w:space="0"/>
            </w:tcBorders>
            <w:noWrap w:val="0"/>
            <w:vAlign w:val="center"/>
          </w:tcPr>
          <w:p w14:paraId="7EFDA762">
            <w:pPr>
              <w:widowControl/>
              <w:adjustRightInd w:val="0"/>
              <w:snapToGrid w:val="0"/>
              <w:spacing w:line="288" w:lineRule="auto"/>
              <w:rPr>
                <w:rFonts w:hint="eastAsia" w:ascii="Times New Roman" w:hAnsi="Times New Roman"/>
                <w:szCs w:val="21"/>
              </w:rPr>
            </w:pPr>
            <w:r>
              <w:rPr>
                <w:rFonts w:hint="eastAsia" w:ascii="Times New Roman" w:hAnsi="Times New Roman" w:eastAsia="宋体" w:cs="Times New Roman"/>
                <w:szCs w:val="21"/>
                <w:lang w:val="en-US" w:eastAsia="zh-CN"/>
              </w:rPr>
              <w:t>针对上述 4 个核心重点难点，分别制定的解决措施</w:t>
            </w:r>
            <w:r>
              <w:rPr>
                <w:rFonts w:ascii="Times New Roman" w:hAnsi="Times New Roman"/>
                <w:szCs w:val="21"/>
              </w:rPr>
              <w:t>评委横向比较打分优秀得 7-10 分，良好得 5-7 分，一般得 3-5 分，差的得 0-3 分，未提供的不得分。本项满分10分。</w:t>
            </w:r>
          </w:p>
        </w:tc>
      </w:tr>
      <w:tr w14:paraId="797EF9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44" w:hRule="atLeast"/>
          <w:jc w:val="center"/>
        </w:trPr>
        <w:tc>
          <w:tcPr>
            <w:tcW w:w="709" w:type="dxa"/>
            <w:vMerge w:val="continue"/>
            <w:tcBorders>
              <w:right w:val="single" w:color="auto" w:sz="4" w:space="0"/>
            </w:tcBorders>
            <w:noWrap w:val="0"/>
            <w:vAlign w:val="center"/>
          </w:tcPr>
          <w:p w14:paraId="61276404">
            <w:pPr>
              <w:adjustRightInd w:val="0"/>
              <w:snapToGrid w:val="0"/>
              <w:jc w:val="center"/>
              <w:rPr>
                <w:rFonts w:ascii="Times New Roman" w:hAnsi="Times New Roman"/>
              </w:rPr>
            </w:pPr>
          </w:p>
        </w:tc>
        <w:tc>
          <w:tcPr>
            <w:tcW w:w="1085" w:type="dxa"/>
            <w:vMerge w:val="continue"/>
            <w:tcBorders>
              <w:left w:val="single" w:color="auto" w:sz="4" w:space="0"/>
              <w:right w:val="single" w:color="auto" w:sz="4" w:space="0"/>
            </w:tcBorders>
            <w:noWrap w:val="0"/>
            <w:vAlign w:val="center"/>
          </w:tcPr>
          <w:p w14:paraId="7E79A287">
            <w:pPr>
              <w:adjustRightInd w:val="0"/>
              <w:snapToGrid w:val="0"/>
              <w:jc w:val="center"/>
              <w:rPr>
                <w:rFonts w:ascii="Times New Roman" w:hAnsi="Times New Roman"/>
              </w:rPr>
            </w:pPr>
          </w:p>
        </w:tc>
        <w:tc>
          <w:tcPr>
            <w:tcW w:w="1885" w:type="dxa"/>
            <w:tcBorders>
              <w:top w:val="single" w:color="auto" w:sz="4" w:space="0"/>
              <w:left w:val="single" w:color="auto" w:sz="4" w:space="0"/>
              <w:right w:val="single" w:color="auto" w:sz="4" w:space="0"/>
            </w:tcBorders>
            <w:noWrap w:val="0"/>
            <w:vAlign w:val="center"/>
          </w:tcPr>
          <w:p w14:paraId="6230EA63">
            <w:pPr>
              <w:widowControl/>
              <w:adjustRightInd w:val="0"/>
              <w:snapToGrid w:val="0"/>
              <w:spacing w:line="288" w:lineRule="auto"/>
              <w:jc w:val="center"/>
              <w:rPr>
                <w:rFonts w:hint="eastAsia" w:ascii="Times New Roman" w:hAnsi="Times New Roman"/>
                <w:szCs w:val="21"/>
              </w:rPr>
            </w:pPr>
            <w:r>
              <w:rPr>
                <w:rFonts w:hint="eastAsia" w:ascii="宋体" w:hAnsi="宋体" w:eastAsia="宋体" w:cs="宋体"/>
                <w:szCs w:val="21"/>
              </w:rPr>
              <w:t>设计进度及全周期服务承诺（10分）</w:t>
            </w:r>
          </w:p>
        </w:tc>
        <w:tc>
          <w:tcPr>
            <w:tcW w:w="4968" w:type="dxa"/>
            <w:tcBorders>
              <w:top w:val="single" w:color="auto" w:sz="4" w:space="0"/>
              <w:left w:val="single" w:color="auto" w:sz="4" w:space="0"/>
              <w:right w:val="single" w:color="auto" w:sz="4" w:space="0"/>
            </w:tcBorders>
            <w:noWrap w:val="0"/>
            <w:vAlign w:val="center"/>
          </w:tcPr>
          <w:p w14:paraId="2CE7F817">
            <w:pPr>
              <w:widowControl/>
              <w:adjustRightInd w:val="0"/>
              <w:snapToGrid w:val="0"/>
              <w:spacing w:line="288" w:lineRule="auto"/>
              <w:rPr>
                <w:rFonts w:hint="eastAsia" w:ascii="Times New Roman" w:hAnsi="Times New Roman"/>
                <w:szCs w:val="21"/>
              </w:rPr>
            </w:pPr>
            <w:r>
              <w:rPr>
                <w:rFonts w:hint="eastAsia" w:ascii="Times New Roman" w:hAnsi="Times New Roman" w:eastAsia="宋体" w:cs="Times New Roman"/>
                <w:szCs w:val="21"/>
              </w:rPr>
              <w:t>① 设计进度计划完全符合招标文件 25 个工作日完成初稿要求，针对 52 个点位制定分阶段勘查 / 设计节点、清晰可落地② 提供成果修改、报审配合、现场交底（不少于 2 次）、24 小时技术响应等后续服务承诺，承诺具体且针对 52 个分散点位制定专属服务方案</w:t>
            </w:r>
            <w:r>
              <w:rPr>
                <w:rFonts w:hint="eastAsia" w:ascii="Times New Roman" w:hAnsi="Times New Roman" w:eastAsia="宋体" w:cs="Times New Roman"/>
                <w:szCs w:val="21"/>
                <w:lang w:eastAsia="zh-CN"/>
              </w:rPr>
              <w:t>。</w:t>
            </w:r>
            <w:r>
              <w:rPr>
                <w:rFonts w:ascii="Times New Roman" w:hAnsi="Times New Roman" w:eastAsia="宋体" w:cs="Times New Roman"/>
                <w:szCs w:val="21"/>
              </w:rPr>
              <w:t>评</w:t>
            </w:r>
            <w:r>
              <w:rPr>
                <w:rFonts w:ascii="Times New Roman" w:hAnsi="Times New Roman"/>
                <w:szCs w:val="21"/>
              </w:rPr>
              <w:t>委横向比较打分优秀得 7-10 分，良好得 5-7 分，一般得 3-5 分，差的得 0-3 分，未提供的不得分。本项满分10分。</w:t>
            </w:r>
          </w:p>
        </w:tc>
      </w:tr>
      <w:tr w14:paraId="3BD1AA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noWrap w:val="0"/>
            <w:vAlign w:val="center"/>
          </w:tcPr>
          <w:p w14:paraId="030EB089">
            <w:pPr>
              <w:adjustRightInd w:val="0"/>
              <w:snapToGrid w:val="0"/>
              <w:spacing w:line="288" w:lineRule="auto"/>
              <w:jc w:val="center"/>
              <w:rPr>
                <w:rFonts w:ascii="Times New Roman" w:hAnsi="Times New Roman"/>
              </w:rPr>
            </w:pPr>
            <w:r>
              <w:rPr>
                <w:rFonts w:hint="eastAsia" w:ascii="Times New Roman" w:hAnsi="Times New Roman"/>
              </w:rPr>
              <w:t>3</w:t>
            </w:r>
            <w:r>
              <w:rPr>
                <w:rFonts w:ascii="Times New Roman" w:hAnsi="Times New Roman"/>
              </w:rPr>
              <w:t>.2.</w:t>
            </w:r>
            <w:r>
              <w:rPr>
                <w:rFonts w:hint="eastAsia" w:ascii="Times New Roman" w:hAnsi="Times New Roman"/>
              </w:rPr>
              <w:t>3</w:t>
            </w:r>
            <w:r>
              <w:rPr>
                <w:rFonts w:ascii="Times New Roman" w:hAnsi="Times New Roman"/>
              </w:rPr>
              <w:t>（3）</w:t>
            </w:r>
          </w:p>
        </w:tc>
        <w:tc>
          <w:tcPr>
            <w:tcW w:w="1085" w:type="dxa"/>
            <w:tcBorders>
              <w:top w:val="single" w:color="auto" w:sz="4" w:space="0"/>
              <w:left w:val="single" w:color="auto" w:sz="4" w:space="0"/>
              <w:bottom w:val="single" w:color="auto" w:sz="4" w:space="0"/>
              <w:right w:val="single" w:color="auto" w:sz="4" w:space="0"/>
            </w:tcBorders>
            <w:noWrap w:val="0"/>
            <w:vAlign w:val="center"/>
          </w:tcPr>
          <w:p w14:paraId="16DA63A4">
            <w:pPr>
              <w:adjustRightInd w:val="0"/>
              <w:snapToGrid w:val="0"/>
              <w:spacing w:line="288" w:lineRule="auto"/>
              <w:jc w:val="center"/>
              <w:rPr>
                <w:rFonts w:hint="eastAsia" w:ascii="宋体" w:hAnsi="宋体"/>
                <w:szCs w:val="21"/>
              </w:rPr>
            </w:pPr>
            <w:r>
              <w:rPr>
                <w:rFonts w:hint="eastAsia" w:ascii="宋体" w:hAnsi="宋体"/>
                <w:szCs w:val="21"/>
              </w:rPr>
              <w:t>报价评分标准</w:t>
            </w:r>
          </w:p>
          <w:p w14:paraId="789EDB6B">
            <w:pPr>
              <w:adjustRightInd w:val="0"/>
              <w:snapToGrid w:val="0"/>
              <w:spacing w:line="288" w:lineRule="auto"/>
              <w:jc w:val="center"/>
              <w:rPr>
                <w:rFonts w:hint="eastAsia" w:ascii="宋体" w:hAnsi="宋体" w:eastAsia="宋体"/>
                <w:szCs w:val="21"/>
                <w:lang w:eastAsia="zh-CN"/>
              </w:rPr>
            </w:pPr>
            <w:r>
              <w:rPr>
                <w:rFonts w:hint="eastAsia" w:ascii="宋体" w:hAnsi="宋体"/>
                <w:szCs w:val="21"/>
                <w:lang w:eastAsia="zh-CN"/>
              </w:rPr>
              <w:t>（</w:t>
            </w:r>
            <w:r>
              <w:rPr>
                <w:rFonts w:hint="eastAsia" w:ascii="宋体" w:hAnsi="宋体"/>
                <w:szCs w:val="21"/>
                <w:lang w:val="en-US" w:eastAsia="zh-CN"/>
              </w:rPr>
              <w:t>30分</w:t>
            </w:r>
            <w:r>
              <w:rPr>
                <w:rFonts w:hint="eastAsia" w:ascii="宋体" w:hAnsi="宋体"/>
                <w:szCs w:val="21"/>
                <w:lang w:eastAsia="zh-CN"/>
              </w:rPr>
              <w:t>）</w:t>
            </w:r>
          </w:p>
        </w:tc>
        <w:tc>
          <w:tcPr>
            <w:tcW w:w="6853" w:type="dxa"/>
            <w:gridSpan w:val="2"/>
            <w:tcBorders>
              <w:top w:val="single" w:color="auto" w:sz="4" w:space="0"/>
              <w:left w:val="single" w:color="auto" w:sz="4" w:space="0"/>
              <w:bottom w:val="single" w:color="auto" w:sz="4" w:space="0"/>
              <w:right w:val="single" w:color="auto" w:sz="4" w:space="0"/>
            </w:tcBorders>
            <w:noWrap w:val="0"/>
            <w:vAlign w:val="center"/>
          </w:tcPr>
          <w:p w14:paraId="08E0A19A">
            <w:pPr>
              <w:adjustRightInd w:val="0"/>
              <w:snapToGrid w:val="0"/>
              <w:spacing w:line="288" w:lineRule="auto"/>
              <w:rPr>
                <w:rFonts w:ascii="Times New Roman" w:hAnsi="Times New Roman"/>
                <w:szCs w:val="21"/>
              </w:rPr>
            </w:pPr>
            <w:r>
              <w:rPr>
                <w:rFonts w:hint="eastAsia" w:ascii="宋体" w:hAnsi="宋体"/>
                <w:szCs w:val="21"/>
                <w:lang w:val="en"/>
              </w:rPr>
              <w:t>价格分应当采用低价优先法计算</w:t>
            </w:r>
            <w:r>
              <w:rPr>
                <w:rFonts w:hint="eastAsia" w:ascii="宋体" w:hAnsi="宋体"/>
                <w:szCs w:val="21"/>
              </w:rPr>
              <w:t>，</w:t>
            </w:r>
            <w:r>
              <w:rPr>
                <w:rFonts w:hint="eastAsia" w:ascii="宋体" w:hAnsi="宋体"/>
                <w:szCs w:val="21"/>
                <w:lang w:val="en"/>
              </w:rPr>
              <w:t>即</w:t>
            </w:r>
            <w:r>
              <w:rPr>
                <w:rFonts w:hint="eastAsia" w:ascii="宋体" w:hAnsi="宋体"/>
                <w:szCs w:val="21"/>
              </w:rPr>
              <w:t>通过</w:t>
            </w:r>
            <w:r>
              <w:rPr>
                <w:rFonts w:hint="eastAsia" w:ascii="宋体" w:hAnsi="宋体"/>
                <w:szCs w:val="21"/>
                <w:lang w:val="en"/>
              </w:rPr>
              <w:t>磋商文件</w:t>
            </w:r>
            <w:r>
              <w:rPr>
                <w:rFonts w:hint="eastAsia" w:ascii="宋体" w:hAnsi="宋体"/>
                <w:szCs w:val="21"/>
              </w:rPr>
              <w:t>初步评审标准</w:t>
            </w:r>
            <w:r>
              <w:rPr>
                <w:rFonts w:hint="eastAsia" w:ascii="宋体" w:hAnsi="宋体"/>
                <w:szCs w:val="21"/>
                <w:lang w:val="en"/>
              </w:rPr>
              <w:t>且</w:t>
            </w:r>
            <w:r>
              <w:rPr>
                <w:rFonts w:hint="eastAsia" w:ascii="宋体" w:hAnsi="宋体"/>
                <w:szCs w:val="21"/>
              </w:rPr>
              <w:t>响应报价</w:t>
            </w:r>
            <w:r>
              <w:rPr>
                <w:rFonts w:hint="eastAsia" w:ascii="宋体" w:hAnsi="宋体"/>
                <w:szCs w:val="21"/>
                <w:lang w:val="en"/>
              </w:rPr>
              <w:t>最低的</w:t>
            </w:r>
            <w:r>
              <w:rPr>
                <w:rFonts w:hint="eastAsia" w:ascii="宋体" w:hAnsi="宋体"/>
                <w:szCs w:val="21"/>
              </w:rPr>
              <w:t>响应</w:t>
            </w:r>
            <w:r>
              <w:rPr>
                <w:rFonts w:hint="eastAsia" w:ascii="宋体" w:hAnsi="宋体"/>
                <w:szCs w:val="21"/>
                <w:lang w:val="en"/>
              </w:rPr>
              <w:t>报价为评标基准价，其价格分为满分</w:t>
            </w:r>
            <w:r>
              <w:rPr>
                <w:rFonts w:hint="eastAsia" w:ascii="宋体" w:hAnsi="宋体"/>
                <w:szCs w:val="21"/>
                <w:lang w:val="en-US" w:eastAsia="zh-CN"/>
              </w:rPr>
              <w:t>30</w:t>
            </w:r>
            <w:r>
              <w:rPr>
                <w:rFonts w:hint="eastAsia" w:ascii="宋体" w:hAnsi="宋体"/>
                <w:szCs w:val="21"/>
                <w:lang w:val="en"/>
              </w:rPr>
              <w:t>分。其他</w:t>
            </w:r>
            <w:r>
              <w:rPr>
                <w:rFonts w:hint="eastAsia" w:ascii="宋体" w:hAnsi="宋体"/>
                <w:szCs w:val="21"/>
              </w:rPr>
              <w:t>响应</w:t>
            </w:r>
            <w:r>
              <w:rPr>
                <w:rFonts w:hint="eastAsia" w:ascii="宋体" w:hAnsi="宋体"/>
                <w:szCs w:val="21"/>
                <w:lang w:val="en"/>
              </w:rPr>
              <w:t>供应商的价格分统一按照下列公式计算：</w:t>
            </w:r>
            <w:r>
              <w:rPr>
                <w:rFonts w:hint="eastAsia" w:ascii="宋体" w:hAnsi="宋体"/>
                <w:szCs w:val="21"/>
              </w:rPr>
              <w:t>响应报价得分＝（评标基准价/响应报价）×</w:t>
            </w:r>
            <w:r>
              <w:rPr>
                <w:rFonts w:hint="eastAsia" w:ascii="仿宋" w:hAnsi="仿宋" w:eastAsia="仿宋" w:cs="仿宋"/>
                <w:szCs w:val="21"/>
                <w:lang w:bidi="ar"/>
              </w:rPr>
              <w:t>100％</w:t>
            </w:r>
            <w:r>
              <w:rPr>
                <w:rFonts w:hint="eastAsia" w:ascii="宋体" w:hAnsi="宋体"/>
                <w:szCs w:val="21"/>
              </w:rPr>
              <w:t>×</w:t>
            </w:r>
            <w:r>
              <w:rPr>
                <w:rFonts w:hint="eastAsia" w:ascii="宋体" w:hAnsi="宋体"/>
                <w:szCs w:val="21"/>
                <w:lang w:val="en-US" w:eastAsia="zh-CN"/>
              </w:rPr>
              <w:t>30</w:t>
            </w:r>
            <w:r>
              <w:rPr>
                <w:rFonts w:hint="eastAsia" w:ascii="宋体" w:hAnsi="宋体"/>
                <w:szCs w:val="21"/>
                <w:lang w:val="en"/>
              </w:rPr>
              <w:t>。（保留小数点后两位，第三位四舍五入）</w:t>
            </w:r>
          </w:p>
        </w:tc>
      </w:tr>
    </w:tbl>
    <w:p w14:paraId="79DFB563">
      <w:pPr>
        <w:spacing w:line="400" w:lineRule="exact"/>
      </w:pPr>
      <w:r>
        <w:br w:type="page"/>
      </w:r>
    </w:p>
    <w:p w14:paraId="0E796D2B">
      <w:pPr>
        <w:pStyle w:val="3"/>
        <w:rPr>
          <w:rFonts w:ascii="Times New Roman" w:hAnsi="Times New Roman"/>
        </w:rPr>
      </w:pPr>
      <w:r>
        <w:rPr>
          <w:rFonts w:ascii="Times New Roman" w:hAnsi="Times New Roman"/>
        </w:rPr>
        <w:t xml:space="preserve">1. </w:t>
      </w:r>
      <w:r>
        <w:rPr>
          <w:rFonts w:hint="eastAsia" w:ascii="Times New Roman" w:hAnsi="Times New Roman"/>
        </w:rPr>
        <w:t>评审</w:t>
      </w:r>
      <w:r>
        <w:rPr>
          <w:rFonts w:ascii="Times New Roman" w:hAnsi="Times New Roman"/>
        </w:rPr>
        <w:t>方法</w:t>
      </w:r>
    </w:p>
    <w:p w14:paraId="497EFD18">
      <w:pPr>
        <w:spacing w:line="400" w:lineRule="exact"/>
        <w:ind w:firstLine="420" w:firstLineChars="200"/>
        <w:rPr>
          <w:rFonts w:hint="eastAsia" w:ascii="Times New Roman" w:hAnsi="Times New Roman"/>
        </w:rPr>
      </w:pPr>
      <w:r>
        <w:rPr>
          <w:rFonts w:hint="eastAsia" w:ascii="Times New Roman" w:hAnsi="Times New Roman"/>
        </w:rPr>
        <w:t>本次评审采用综合评分法。磋商小组对满足采购文件实质性要求的响应文件，按照本章第3.2款规定的评分标准进行打分，并按综合得分由高到低顺序推荐候选成交供应商。</w:t>
      </w:r>
    </w:p>
    <w:p w14:paraId="0927A87E">
      <w:pPr>
        <w:pStyle w:val="3"/>
        <w:rPr>
          <w:rFonts w:ascii="Times New Roman" w:hAnsi="Times New Roman"/>
        </w:rPr>
      </w:pPr>
      <w:r>
        <w:rPr>
          <w:rFonts w:ascii="Times New Roman" w:hAnsi="Times New Roman"/>
        </w:rPr>
        <w:t xml:space="preserve">2. </w:t>
      </w:r>
      <w:r>
        <w:rPr>
          <w:rFonts w:hint="eastAsia" w:ascii="Times New Roman" w:hAnsi="Times New Roman"/>
        </w:rPr>
        <w:t>初步</w:t>
      </w:r>
      <w:r>
        <w:rPr>
          <w:rFonts w:ascii="Times New Roman" w:hAnsi="Times New Roman"/>
        </w:rPr>
        <w:t>评审标准</w:t>
      </w:r>
      <w:r>
        <w:rPr>
          <w:rFonts w:hint="eastAsia" w:ascii="Times New Roman" w:hAnsi="Times New Roman"/>
        </w:rPr>
        <w:t>和程序</w:t>
      </w:r>
    </w:p>
    <w:p w14:paraId="6D3DE200">
      <w:pPr>
        <w:pStyle w:val="4"/>
        <w:spacing w:line="240" w:lineRule="auto"/>
        <w:ind w:firstLine="137"/>
        <w:rPr>
          <w:rFonts w:ascii="Times New Roman" w:hAnsi="Times New Roman"/>
        </w:rPr>
      </w:pPr>
      <w:r>
        <w:rPr>
          <w:rFonts w:ascii="Times New Roman" w:hAnsi="Times New Roman"/>
        </w:rPr>
        <w:t>2.1 初步评审标准</w:t>
      </w:r>
    </w:p>
    <w:p w14:paraId="4D6CDCF7">
      <w:pPr>
        <w:spacing w:line="400" w:lineRule="exact"/>
        <w:ind w:firstLine="420" w:firstLineChars="200"/>
        <w:rPr>
          <w:rFonts w:ascii="Times New Roman" w:hAnsi="Times New Roman"/>
        </w:rPr>
      </w:pPr>
      <w:r>
        <w:rPr>
          <w:rFonts w:ascii="Times New Roman" w:hAnsi="Times New Roman"/>
        </w:rPr>
        <w:t>2.1.1 形式评审标准：见</w:t>
      </w:r>
      <w:r>
        <w:rPr>
          <w:rFonts w:hint="eastAsia" w:ascii="黑体" w:hAnsi="黑体" w:eastAsia="黑体" w:cs="黑体"/>
          <w:iCs/>
        </w:rPr>
        <w:t>评审办法前附表</w:t>
      </w:r>
      <w:r>
        <w:rPr>
          <w:rFonts w:ascii="Times New Roman" w:hAnsi="Times New Roman"/>
        </w:rPr>
        <w:t>。</w:t>
      </w:r>
    </w:p>
    <w:p w14:paraId="4FAD46EB">
      <w:pPr>
        <w:spacing w:line="400" w:lineRule="exact"/>
        <w:ind w:firstLine="420" w:firstLineChars="200"/>
        <w:rPr>
          <w:rFonts w:ascii="Times New Roman" w:hAnsi="Times New Roman"/>
        </w:rPr>
      </w:pPr>
      <w:r>
        <w:rPr>
          <w:rFonts w:ascii="Times New Roman" w:hAnsi="Times New Roman"/>
        </w:rPr>
        <w:t>2.1.2 资格评审标准：见</w:t>
      </w:r>
      <w:r>
        <w:rPr>
          <w:rFonts w:hint="eastAsia" w:ascii="黑体" w:hAnsi="黑体" w:eastAsia="黑体" w:cs="黑体"/>
          <w:iCs/>
        </w:rPr>
        <w:t>评审办法前附表</w:t>
      </w:r>
      <w:r>
        <w:rPr>
          <w:rFonts w:ascii="Times New Roman" w:hAnsi="Times New Roman"/>
        </w:rPr>
        <w:t>。</w:t>
      </w:r>
    </w:p>
    <w:p w14:paraId="4C664435">
      <w:pPr>
        <w:spacing w:line="400" w:lineRule="exact"/>
        <w:ind w:firstLine="420" w:firstLineChars="200"/>
        <w:rPr>
          <w:rFonts w:ascii="Times New Roman" w:hAnsi="Times New Roman"/>
        </w:rPr>
      </w:pPr>
      <w:r>
        <w:rPr>
          <w:rFonts w:ascii="Times New Roman" w:hAnsi="Times New Roman"/>
        </w:rPr>
        <w:t>2.1.3 响应性评审标准：见</w:t>
      </w:r>
      <w:r>
        <w:rPr>
          <w:rFonts w:hint="eastAsia" w:ascii="黑体" w:hAnsi="黑体" w:eastAsia="黑体" w:cs="黑体"/>
          <w:iCs/>
        </w:rPr>
        <w:t>评审办法前附表</w:t>
      </w:r>
      <w:r>
        <w:rPr>
          <w:rFonts w:ascii="Times New Roman" w:hAnsi="Times New Roman"/>
        </w:rPr>
        <w:t>。</w:t>
      </w:r>
    </w:p>
    <w:p w14:paraId="4DBEC26A">
      <w:pPr>
        <w:pStyle w:val="4"/>
        <w:spacing w:line="240" w:lineRule="auto"/>
        <w:ind w:firstLine="137"/>
        <w:rPr>
          <w:rFonts w:ascii="Times New Roman" w:hAnsi="Times New Roman"/>
        </w:rPr>
      </w:pPr>
      <w:r>
        <w:rPr>
          <w:rFonts w:ascii="Times New Roman" w:hAnsi="Times New Roman"/>
        </w:rPr>
        <w:t xml:space="preserve">2.2 </w:t>
      </w:r>
      <w:r>
        <w:rPr>
          <w:rFonts w:hint="eastAsia" w:ascii="Times New Roman" w:hAnsi="Times New Roman"/>
        </w:rPr>
        <w:t>初步评审程序</w:t>
      </w:r>
    </w:p>
    <w:p w14:paraId="2525BDAE">
      <w:pPr>
        <w:spacing w:line="400" w:lineRule="exact"/>
        <w:ind w:firstLine="420" w:firstLineChars="200"/>
        <w:rPr>
          <w:rFonts w:ascii="Times New Roman" w:hAnsi="Times New Roman"/>
        </w:rPr>
      </w:pPr>
      <w:r>
        <w:rPr>
          <w:rFonts w:hint="eastAsia" w:ascii="Times New Roman" w:hAnsi="Times New Roman"/>
        </w:rPr>
        <w:t>2</w:t>
      </w:r>
      <w:r>
        <w:rPr>
          <w:rFonts w:ascii="Times New Roman" w:hAnsi="Times New Roman"/>
        </w:rPr>
        <w:t>.</w:t>
      </w:r>
      <w:r>
        <w:rPr>
          <w:rFonts w:hint="eastAsia" w:ascii="Times New Roman" w:hAnsi="Times New Roman"/>
        </w:rPr>
        <w:t>2</w:t>
      </w:r>
      <w:r>
        <w:rPr>
          <w:rFonts w:ascii="Times New Roman" w:hAnsi="Times New Roman"/>
        </w:rPr>
        <w:t xml:space="preserve">.1 </w:t>
      </w:r>
      <w:r>
        <w:rPr>
          <w:rFonts w:hint="eastAsia" w:ascii="Times New Roman" w:hAnsi="Times New Roman"/>
        </w:rPr>
        <w:t>磋商小组</w:t>
      </w:r>
      <w:r>
        <w:rPr>
          <w:rFonts w:ascii="Times New Roman" w:hAnsi="Times New Roman"/>
        </w:rPr>
        <w:t>依据本章第2.1款规定的标准</w:t>
      </w:r>
      <w:r>
        <w:rPr>
          <w:rFonts w:hint="eastAsia" w:ascii="Times New Roman" w:hAnsi="Times New Roman"/>
        </w:rPr>
        <w:t>对供应商递交的响应文件进行初步评审，判断响应文件的形式是否符合要求、供应商是否符合资格条件、响应文件是否实质性响应采购文件的要求。只有以上评审合格的响应文件才可通过初步评审。</w:t>
      </w:r>
    </w:p>
    <w:p w14:paraId="78F05730">
      <w:pPr>
        <w:spacing w:line="400" w:lineRule="exact"/>
        <w:ind w:firstLine="420" w:firstLineChars="200"/>
        <w:rPr>
          <w:rFonts w:ascii="Times New Roman" w:hAnsi="Times New Roman"/>
        </w:rPr>
      </w:pPr>
      <w:r>
        <w:rPr>
          <w:rFonts w:hint="eastAsia" w:ascii="Times New Roman" w:hAnsi="Times New Roman"/>
        </w:rPr>
        <w:t>2.2.3 供应商不满足初步评审要求的响应文件（即响应文件不满足本章第2.1款规定的任一项标准），或供应商</w:t>
      </w:r>
      <w:r>
        <w:rPr>
          <w:rFonts w:ascii="Times New Roman" w:hAnsi="Times New Roman"/>
        </w:rPr>
        <w:t>有串通、弄虚作假、行贿等违法行为</w:t>
      </w:r>
      <w:r>
        <w:rPr>
          <w:rFonts w:hint="eastAsia" w:ascii="Times New Roman" w:hAnsi="Times New Roman"/>
        </w:rPr>
        <w:t>的，其响应文件将被视为无效，磋商小组应告知有关供应商。</w:t>
      </w:r>
    </w:p>
    <w:p w14:paraId="438F6724">
      <w:pPr>
        <w:pStyle w:val="3"/>
        <w:rPr>
          <w:rFonts w:ascii="Times New Roman" w:hAnsi="Times New Roman"/>
        </w:rPr>
      </w:pPr>
      <w:r>
        <w:rPr>
          <w:rFonts w:hint="eastAsia" w:ascii="Times New Roman" w:hAnsi="Times New Roman"/>
        </w:rPr>
        <w:t>3</w:t>
      </w:r>
      <w:r>
        <w:rPr>
          <w:rFonts w:ascii="Times New Roman" w:hAnsi="Times New Roman"/>
        </w:rPr>
        <w:t xml:space="preserve">. </w:t>
      </w:r>
      <w:r>
        <w:rPr>
          <w:rFonts w:hint="eastAsia" w:ascii="Times New Roman" w:hAnsi="Times New Roman"/>
        </w:rPr>
        <w:t>详细</w:t>
      </w:r>
      <w:r>
        <w:rPr>
          <w:rFonts w:ascii="Times New Roman" w:hAnsi="Times New Roman"/>
        </w:rPr>
        <w:t>评审标准</w:t>
      </w:r>
      <w:r>
        <w:rPr>
          <w:rFonts w:hint="eastAsia" w:ascii="Times New Roman" w:hAnsi="Times New Roman"/>
        </w:rPr>
        <w:t>和程序</w:t>
      </w:r>
    </w:p>
    <w:p w14:paraId="5054E4B4">
      <w:pPr>
        <w:pStyle w:val="4"/>
        <w:spacing w:line="240" w:lineRule="auto"/>
        <w:ind w:firstLine="137"/>
        <w:rPr>
          <w:rFonts w:ascii="Times New Roman" w:hAnsi="Times New Roman"/>
        </w:rPr>
      </w:pPr>
      <w:r>
        <w:rPr>
          <w:rFonts w:hint="eastAsia" w:ascii="Times New Roman" w:hAnsi="Times New Roman"/>
        </w:rPr>
        <w:t>3.1</w:t>
      </w:r>
      <w:r>
        <w:rPr>
          <w:rFonts w:ascii="Times New Roman" w:hAnsi="Times New Roman"/>
        </w:rPr>
        <w:t xml:space="preserve"> </w:t>
      </w:r>
      <w:r>
        <w:rPr>
          <w:rFonts w:hint="eastAsia" w:ascii="Times New Roman" w:hAnsi="Times New Roman"/>
        </w:rPr>
        <w:t>评审价格确定</w:t>
      </w:r>
    </w:p>
    <w:p w14:paraId="64051EA5">
      <w:pPr>
        <w:spacing w:line="400" w:lineRule="exact"/>
        <w:ind w:firstLine="420" w:firstLineChars="200"/>
        <w:rPr>
          <w:rFonts w:ascii="Times New Roman" w:hAnsi="Times New Roman"/>
        </w:rPr>
      </w:pPr>
      <w:r>
        <w:rPr>
          <w:rFonts w:hint="eastAsia" w:ascii="Times New Roman" w:hAnsi="Times New Roman"/>
        </w:rPr>
        <w:t>3.1.1 除评审办法前附表另有规定外，评审价格以最终报价的大写含税价格为准。</w:t>
      </w:r>
    </w:p>
    <w:p w14:paraId="58413B8F">
      <w:pPr>
        <w:spacing w:line="400" w:lineRule="exact"/>
        <w:ind w:firstLine="420" w:firstLineChars="200"/>
        <w:rPr>
          <w:rFonts w:ascii="Times New Roman" w:hAnsi="Times New Roman"/>
        </w:rPr>
      </w:pPr>
      <w:r>
        <w:rPr>
          <w:rFonts w:hint="eastAsia" w:ascii="Times New Roman" w:hAnsi="Times New Roman"/>
        </w:rPr>
        <w:t>3.1.2 评审价格超过最高限价（如有）的，其响应文件将被视为无效。</w:t>
      </w:r>
    </w:p>
    <w:p w14:paraId="6BC467FD">
      <w:pPr>
        <w:spacing w:line="400" w:lineRule="exact"/>
        <w:ind w:firstLine="420" w:firstLineChars="200"/>
        <w:rPr>
          <w:rFonts w:ascii="Times New Roman" w:hAnsi="Times New Roman"/>
        </w:rPr>
      </w:pPr>
      <w:r>
        <w:rPr>
          <w:rFonts w:hint="eastAsia" w:ascii="Times New Roman" w:hAnsi="Times New Roman"/>
        </w:rPr>
        <w:t>3.1.3 磋商小组经过对供应商的报价进行比较或基于专业经验认为某一供应商</w:t>
      </w:r>
      <w:r>
        <w:rPr>
          <w:rFonts w:ascii="Times New Roman" w:hAnsi="Times New Roman"/>
        </w:rPr>
        <w:t>的报价</w:t>
      </w:r>
      <w:r>
        <w:rPr>
          <w:rFonts w:hint="eastAsia" w:ascii="Times New Roman" w:hAnsi="Times New Roman"/>
        </w:rPr>
        <w:t>过低，可能对其履约造成影响时，</w:t>
      </w:r>
      <w:r>
        <w:rPr>
          <w:rFonts w:ascii="Times New Roman" w:hAnsi="Times New Roman"/>
        </w:rPr>
        <w:t>应当要求该</w:t>
      </w:r>
      <w:r>
        <w:rPr>
          <w:rFonts w:hint="eastAsia" w:ascii="Times New Roman" w:hAnsi="Times New Roman"/>
        </w:rPr>
        <w:t>供应商</w:t>
      </w:r>
      <w:r>
        <w:rPr>
          <w:rFonts w:ascii="Times New Roman" w:hAnsi="Times New Roman"/>
        </w:rPr>
        <w:t>作出书面说明并提供相应的证明材料。</w:t>
      </w:r>
      <w:r>
        <w:rPr>
          <w:rFonts w:hint="eastAsia" w:ascii="Times New Roman" w:hAnsi="Times New Roman"/>
        </w:rPr>
        <w:t>供应商</w:t>
      </w:r>
      <w:r>
        <w:rPr>
          <w:rFonts w:ascii="Times New Roman" w:hAnsi="Times New Roman"/>
        </w:rPr>
        <w:t>不能合理说明或者不能提供相应证明材料的，</w:t>
      </w:r>
      <w:r>
        <w:rPr>
          <w:rFonts w:hint="eastAsia" w:ascii="Times New Roman" w:hAnsi="Times New Roman"/>
        </w:rPr>
        <w:t>其响应文件将被视为无效</w:t>
      </w:r>
      <w:r>
        <w:rPr>
          <w:rFonts w:ascii="Times New Roman" w:hAnsi="Times New Roman"/>
        </w:rPr>
        <w:t>。</w:t>
      </w:r>
    </w:p>
    <w:p w14:paraId="0D708FEF">
      <w:pPr>
        <w:spacing w:line="400" w:lineRule="exact"/>
        <w:ind w:firstLine="420" w:firstLineChars="200"/>
        <w:rPr>
          <w:rFonts w:ascii="Times New Roman" w:hAnsi="Times New Roman"/>
        </w:rPr>
      </w:pPr>
      <w:r>
        <w:rPr>
          <w:rFonts w:hint="eastAsia" w:ascii="Times New Roman" w:hAnsi="Times New Roman"/>
        </w:rPr>
        <w:t>3.1.4 最终报价有算术错误或其他错误的，磋商小组按以下原则进行修正，并要求供应商对修正后的价格进行书面澄清确认。供应商拒不</w:t>
      </w:r>
      <w:r>
        <w:rPr>
          <w:rFonts w:ascii="Times New Roman" w:hAnsi="Times New Roman"/>
        </w:rPr>
        <w:t>确认</w:t>
      </w:r>
      <w:r>
        <w:rPr>
          <w:rFonts w:hint="eastAsia" w:ascii="Times New Roman" w:hAnsi="Times New Roman"/>
        </w:rPr>
        <w:t>澄清</w:t>
      </w:r>
      <w:r>
        <w:rPr>
          <w:rFonts w:ascii="Times New Roman" w:hAnsi="Times New Roman"/>
        </w:rPr>
        <w:t>的，</w:t>
      </w:r>
      <w:r>
        <w:rPr>
          <w:rFonts w:hint="eastAsia" w:ascii="Times New Roman" w:hAnsi="Times New Roman"/>
        </w:rPr>
        <w:t>其响应文件将被视为无效</w:t>
      </w:r>
      <w:r>
        <w:rPr>
          <w:rFonts w:ascii="Times New Roman" w:hAnsi="Times New Roman"/>
        </w:rPr>
        <w:t>：</w:t>
      </w:r>
    </w:p>
    <w:p w14:paraId="48BC8061">
      <w:pPr>
        <w:spacing w:line="400" w:lineRule="exact"/>
        <w:ind w:firstLine="420" w:firstLineChars="200"/>
        <w:rPr>
          <w:rFonts w:ascii="Times New Roman" w:hAnsi="Times New Roman"/>
        </w:rPr>
      </w:pPr>
      <w:r>
        <w:rPr>
          <w:rFonts w:hint="eastAsia" w:ascii="Times New Roman" w:hAnsi="Times New Roman"/>
        </w:rPr>
        <w:t>（1）大写金额与小写金额不一致的，以大写金额为准；</w:t>
      </w:r>
    </w:p>
    <w:p w14:paraId="52AEB731">
      <w:pPr>
        <w:spacing w:line="400" w:lineRule="exact"/>
        <w:ind w:firstLine="420" w:firstLineChars="200"/>
        <w:rPr>
          <w:rFonts w:ascii="Times New Roman" w:hAnsi="Times New Roman"/>
        </w:rPr>
      </w:pPr>
      <w:r>
        <w:rPr>
          <w:rFonts w:hint="eastAsia" w:ascii="Times New Roman" w:hAnsi="Times New Roman"/>
        </w:rPr>
        <w:t>（2）</w:t>
      </w:r>
      <w:r>
        <w:rPr>
          <w:rFonts w:ascii="Times New Roman" w:hAnsi="Times New Roman"/>
        </w:rPr>
        <w:t>总价金额与单价金额不一致的，以单价金额为准，但单价金额小数点有明显错误的除外；</w:t>
      </w:r>
    </w:p>
    <w:p w14:paraId="17D97703">
      <w:pPr>
        <w:spacing w:line="400" w:lineRule="exact"/>
        <w:ind w:firstLine="420" w:firstLineChars="200"/>
        <w:rPr>
          <w:rFonts w:ascii="Times New Roman" w:hAnsi="Times New Roman"/>
        </w:rPr>
      </w:pPr>
      <w:r>
        <w:rPr>
          <w:rFonts w:hint="eastAsia" w:ascii="Times New Roman" w:hAnsi="Times New Roman"/>
        </w:rPr>
        <w:t>（3）报价表中合计报价与分项报价的合价不一致的，以各分项报价的合价累计数为准；</w:t>
      </w:r>
    </w:p>
    <w:p w14:paraId="3F7AC302">
      <w:pPr>
        <w:spacing w:line="400" w:lineRule="exact"/>
        <w:ind w:firstLine="420" w:firstLineChars="200"/>
        <w:rPr>
          <w:rFonts w:ascii="Times New Roman" w:hAnsi="Times New Roman"/>
        </w:rPr>
      </w:pPr>
      <w:r>
        <w:rPr>
          <w:rFonts w:hint="eastAsia" w:ascii="Times New Roman" w:hAnsi="Times New Roman"/>
        </w:rPr>
        <w:t>（4）如果分项报价中存在缺漏项，且缺漏项内容不属于实质性偏差的，则视为缺漏项内容的价格已包含在其他分项报价之中。</w:t>
      </w:r>
    </w:p>
    <w:p w14:paraId="0C65C5B8">
      <w:pPr>
        <w:spacing w:line="400" w:lineRule="exact"/>
        <w:ind w:firstLine="420" w:firstLineChars="200"/>
        <w:rPr>
          <w:rFonts w:ascii="Times New Roman" w:hAnsi="Times New Roman"/>
        </w:rPr>
      </w:pPr>
      <w:r>
        <w:rPr>
          <w:rFonts w:hint="eastAsia" w:ascii="Times New Roman" w:hAnsi="Times New Roman"/>
        </w:rPr>
        <w:t>最终报价的</w:t>
      </w:r>
      <w:r>
        <w:rPr>
          <w:rFonts w:hint="eastAsia"/>
        </w:rPr>
        <w:t>算术错误修正不改变评审依据的最终总报价。当修正后的总报价高于原最终报价时，视同供应商最终报价错误产生少漏计费用，签订合同时由供应商承担，如评审小组认为供应商无法承受少漏计费用，可以将最终报价作为异常低价处理；当修正后的总报价低于原最终报价时，签订合同时以修正后的报价为准。</w:t>
      </w:r>
    </w:p>
    <w:p w14:paraId="590B7B76">
      <w:pPr>
        <w:pStyle w:val="4"/>
        <w:spacing w:line="240" w:lineRule="auto"/>
        <w:ind w:firstLine="137"/>
        <w:rPr>
          <w:rFonts w:ascii="Times New Roman" w:hAnsi="Times New Roman"/>
        </w:rPr>
      </w:pPr>
      <w:r>
        <w:rPr>
          <w:rFonts w:hint="eastAsia" w:ascii="Times New Roman" w:hAnsi="Times New Roman"/>
        </w:rPr>
        <w:t>3</w:t>
      </w:r>
      <w:r>
        <w:rPr>
          <w:rFonts w:ascii="Times New Roman" w:hAnsi="Times New Roman"/>
        </w:rPr>
        <w:t xml:space="preserve">.2 </w:t>
      </w:r>
      <w:r>
        <w:rPr>
          <w:rFonts w:hint="eastAsia" w:ascii="Times New Roman" w:hAnsi="Times New Roman"/>
        </w:rPr>
        <w:t>综合评分和排序</w:t>
      </w:r>
    </w:p>
    <w:p w14:paraId="6514B063">
      <w:pPr>
        <w:spacing w:line="400" w:lineRule="exact"/>
        <w:ind w:firstLine="420" w:firstLineChars="200"/>
        <w:rPr>
          <w:rFonts w:ascii="Times New Roman" w:hAnsi="Times New Roman"/>
        </w:rPr>
      </w:pPr>
      <w:r>
        <w:rPr>
          <w:rFonts w:hint="eastAsia" w:ascii="Times New Roman" w:hAnsi="Times New Roman"/>
        </w:rPr>
        <w:t>3</w:t>
      </w:r>
      <w:r>
        <w:rPr>
          <w:rFonts w:ascii="Times New Roman" w:hAnsi="Times New Roman"/>
        </w:rPr>
        <w:t>.2.1 分值构成</w:t>
      </w:r>
    </w:p>
    <w:p w14:paraId="70D7EBF7">
      <w:pPr>
        <w:spacing w:line="400" w:lineRule="exact"/>
        <w:ind w:firstLine="420" w:firstLineChars="200"/>
        <w:rPr>
          <w:rFonts w:ascii="Times New Roman" w:hAnsi="Times New Roman"/>
        </w:rPr>
      </w:pPr>
      <w:r>
        <w:rPr>
          <w:rFonts w:ascii="Times New Roman" w:hAnsi="Times New Roman"/>
        </w:rPr>
        <w:t>（1）商务部分：见</w:t>
      </w:r>
      <w:r>
        <w:rPr>
          <w:rFonts w:hint="eastAsia" w:ascii="黑体" w:hAnsi="黑体" w:eastAsia="黑体" w:cs="黑体"/>
          <w:iCs/>
        </w:rPr>
        <w:t>评审办法前附表</w:t>
      </w:r>
      <w:r>
        <w:rPr>
          <w:rFonts w:ascii="Times New Roman" w:hAnsi="Times New Roman"/>
        </w:rPr>
        <w:t>；</w:t>
      </w:r>
    </w:p>
    <w:p w14:paraId="53C59C7E">
      <w:pPr>
        <w:spacing w:line="400" w:lineRule="exact"/>
        <w:ind w:firstLine="420" w:firstLineChars="200"/>
        <w:rPr>
          <w:rFonts w:ascii="Times New Roman" w:hAnsi="Times New Roman"/>
        </w:rPr>
      </w:pPr>
      <w:r>
        <w:rPr>
          <w:rFonts w:ascii="Times New Roman" w:hAnsi="Times New Roman"/>
        </w:rPr>
        <w:t>（2）技术部分：见</w:t>
      </w:r>
      <w:r>
        <w:rPr>
          <w:rFonts w:hint="eastAsia" w:ascii="黑体" w:hAnsi="黑体" w:eastAsia="黑体" w:cs="黑体"/>
          <w:iCs/>
        </w:rPr>
        <w:t>评审办法前附表</w:t>
      </w:r>
      <w:r>
        <w:rPr>
          <w:rFonts w:ascii="Times New Roman" w:hAnsi="Times New Roman"/>
        </w:rPr>
        <w:t>；</w:t>
      </w:r>
    </w:p>
    <w:p w14:paraId="2A95D40C">
      <w:pPr>
        <w:spacing w:line="400" w:lineRule="exact"/>
        <w:ind w:firstLine="420" w:firstLineChars="200"/>
        <w:rPr>
          <w:rFonts w:ascii="Times New Roman" w:hAnsi="Times New Roman"/>
        </w:rPr>
      </w:pPr>
      <w:r>
        <w:rPr>
          <w:rFonts w:ascii="Times New Roman" w:hAnsi="Times New Roman"/>
        </w:rPr>
        <w:t>（3）</w:t>
      </w:r>
      <w:r>
        <w:rPr>
          <w:rFonts w:hint="eastAsia" w:ascii="Times New Roman" w:hAnsi="Times New Roman"/>
        </w:rPr>
        <w:t>报价</w:t>
      </w:r>
      <w:r>
        <w:rPr>
          <w:rFonts w:ascii="Times New Roman" w:hAnsi="Times New Roman"/>
        </w:rPr>
        <w:t>：见</w:t>
      </w:r>
      <w:r>
        <w:rPr>
          <w:rFonts w:hint="eastAsia" w:ascii="Times New Roman" w:hAnsi="Times New Roman"/>
        </w:rPr>
        <w:t>评</w:t>
      </w:r>
      <w:r>
        <w:rPr>
          <w:rFonts w:hint="eastAsia" w:ascii="黑体" w:hAnsi="黑体" w:eastAsia="黑体" w:cs="黑体"/>
          <w:iCs/>
        </w:rPr>
        <w:t>审办法前附表</w:t>
      </w:r>
      <w:r>
        <w:rPr>
          <w:rFonts w:ascii="Times New Roman" w:hAnsi="Times New Roman"/>
        </w:rPr>
        <w:t>；</w:t>
      </w:r>
    </w:p>
    <w:p w14:paraId="1A2F0CB7">
      <w:pPr>
        <w:spacing w:line="400" w:lineRule="exact"/>
        <w:ind w:firstLine="420" w:firstLineChars="200"/>
        <w:rPr>
          <w:rFonts w:ascii="Times New Roman" w:hAnsi="Times New Roman"/>
        </w:rPr>
      </w:pPr>
      <w:r>
        <w:rPr>
          <w:rFonts w:ascii="Times New Roman" w:hAnsi="Times New Roman"/>
        </w:rPr>
        <w:t>（4）其他评分因素：见</w:t>
      </w:r>
      <w:r>
        <w:rPr>
          <w:rFonts w:hint="eastAsia" w:ascii="黑体" w:hAnsi="黑体" w:eastAsia="黑体" w:cs="黑体"/>
          <w:iCs/>
        </w:rPr>
        <w:t>评审办法前附表</w:t>
      </w:r>
      <w:r>
        <w:rPr>
          <w:rFonts w:ascii="Times New Roman" w:hAnsi="Times New Roman"/>
        </w:rPr>
        <w:t>。</w:t>
      </w:r>
    </w:p>
    <w:p w14:paraId="5BE1E47D">
      <w:pPr>
        <w:spacing w:line="400" w:lineRule="exact"/>
        <w:ind w:firstLine="420" w:firstLineChars="200"/>
        <w:rPr>
          <w:rFonts w:ascii="Times New Roman" w:hAnsi="Times New Roman"/>
        </w:rPr>
      </w:pPr>
      <w:r>
        <w:rPr>
          <w:rFonts w:hint="eastAsia" w:ascii="Times New Roman" w:hAnsi="Times New Roman"/>
        </w:rPr>
        <w:t>3</w:t>
      </w:r>
      <w:r>
        <w:rPr>
          <w:rFonts w:ascii="Times New Roman" w:hAnsi="Times New Roman"/>
        </w:rPr>
        <w:t xml:space="preserve">.2.2 </w:t>
      </w:r>
      <w:r>
        <w:rPr>
          <w:rFonts w:hint="eastAsia" w:ascii="Times New Roman" w:hAnsi="Times New Roman"/>
        </w:rPr>
        <w:t>评审</w:t>
      </w:r>
      <w:r>
        <w:rPr>
          <w:rFonts w:ascii="Times New Roman" w:hAnsi="Times New Roman"/>
        </w:rPr>
        <w:t>基准价计算</w:t>
      </w:r>
    </w:p>
    <w:p w14:paraId="5FDE0304">
      <w:pPr>
        <w:spacing w:line="400" w:lineRule="exact"/>
        <w:ind w:firstLine="420" w:firstLineChars="200"/>
        <w:rPr>
          <w:rFonts w:ascii="Times New Roman" w:hAnsi="Times New Roman"/>
        </w:rPr>
      </w:pPr>
      <w:r>
        <w:rPr>
          <w:rFonts w:hint="eastAsia" w:ascii="Times New Roman" w:hAnsi="Times New Roman"/>
        </w:rPr>
        <w:t>（1）评审价格：评审价格为按照本章</w:t>
      </w:r>
      <w:r>
        <w:rPr>
          <w:rFonts w:ascii="Times New Roman" w:hAnsi="Times New Roman"/>
        </w:rPr>
        <w:t>第</w:t>
      </w:r>
      <w:r>
        <w:rPr>
          <w:rFonts w:hint="eastAsia" w:ascii="Times New Roman" w:hAnsi="Times New Roman"/>
        </w:rPr>
        <w:t>3.1.1项规定确定的价格</w:t>
      </w:r>
      <w:r>
        <w:rPr>
          <w:rFonts w:ascii="Times New Roman" w:hAnsi="Times New Roman"/>
        </w:rPr>
        <w:t>。</w:t>
      </w:r>
    </w:p>
    <w:p w14:paraId="1C9B65A6">
      <w:pPr>
        <w:spacing w:line="400" w:lineRule="exact"/>
        <w:ind w:firstLine="420" w:firstLineChars="200"/>
        <w:rPr>
          <w:rFonts w:ascii="Times New Roman" w:hAnsi="Times New Roman"/>
        </w:rPr>
      </w:pPr>
      <w:r>
        <w:rPr>
          <w:rFonts w:hint="eastAsia" w:ascii="Times New Roman" w:hAnsi="Times New Roman"/>
        </w:rPr>
        <w:t>（2）评审</w:t>
      </w:r>
      <w:r>
        <w:rPr>
          <w:rFonts w:ascii="Times New Roman" w:hAnsi="Times New Roman"/>
        </w:rPr>
        <w:t>基准价计算方法：见</w:t>
      </w:r>
      <w:r>
        <w:rPr>
          <w:rFonts w:hint="eastAsia" w:ascii="黑体" w:hAnsi="黑体" w:eastAsia="黑体" w:cs="黑体"/>
          <w:iCs/>
        </w:rPr>
        <w:t>评审办法前附表</w:t>
      </w:r>
      <w:r>
        <w:rPr>
          <w:rFonts w:ascii="Times New Roman" w:hAnsi="Times New Roman"/>
        </w:rPr>
        <w:t>。</w:t>
      </w:r>
    </w:p>
    <w:p w14:paraId="102BCC16">
      <w:pPr>
        <w:spacing w:line="400" w:lineRule="exact"/>
        <w:ind w:firstLine="420" w:firstLineChars="200"/>
        <w:rPr>
          <w:rFonts w:ascii="Times New Roman" w:hAnsi="Times New Roman"/>
        </w:rPr>
      </w:pPr>
      <w:r>
        <w:rPr>
          <w:rFonts w:hint="eastAsia" w:ascii="Times New Roman" w:hAnsi="Times New Roman"/>
        </w:rPr>
        <w:t>3</w:t>
      </w:r>
      <w:r>
        <w:rPr>
          <w:rFonts w:ascii="Times New Roman" w:hAnsi="Times New Roman"/>
        </w:rPr>
        <w:t>.2.</w:t>
      </w:r>
      <w:r>
        <w:rPr>
          <w:rFonts w:hint="eastAsia" w:ascii="Times New Roman" w:hAnsi="Times New Roman"/>
        </w:rPr>
        <w:t>3</w:t>
      </w:r>
      <w:r>
        <w:rPr>
          <w:rFonts w:ascii="Times New Roman" w:hAnsi="Times New Roman"/>
        </w:rPr>
        <w:t xml:space="preserve"> 评分标准</w:t>
      </w:r>
    </w:p>
    <w:p w14:paraId="5A937435">
      <w:pPr>
        <w:spacing w:line="400" w:lineRule="exact"/>
        <w:ind w:firstLine="420" w:firstLineChars="200"/>
        <w:rPr>
          <w:rFonts w:ascii="Times New Roman" w:hAnsi="Times New Roman"/>
        </w:rPr>
      </w:pPr>
      <w:r>
        <w:rPr>
          <w:rFonts w:ascii="Times New Roman" w:hAnsi="Times New Roman"/>
        </w:rPr>
        <w:t>（1）商务评分标准：见</w:t>
      </w:r>
      <w:r>
        <w:rPr>
          <w:rFonts w:hint="eastAsia" w:ascii="黑体" w:hAnsi="黑体" w:eastAsia="黑体" w:cs="黑体"/>
          <w:iCs/>
        </w:rPr>
        <w:t>评审办法前附表</w:t>
      </w:r>
      <w:r>
        <w:rPr>
          <w:rFonts w:ascii="Times New Roman" w:hAnsi="Times New Roman"/>
        </w:rPr>
        <w:t>；</w:t>
      </w:r>
    </w:p>
    <w:p w14:paraId="044D29B6">
      <w:pPr>
        <w:spacing w:line="400" w:lineRule="exact"/>
        <w:ind w:firstLine="420" w:firstLineChars="200"/>
        <w:rPr>
          <w:rFonts w:ascii="Times New Roman" w:hAnsi="Times New Roman"/>
        </w:rPr>
      </w:pPr>
      <w:r>
        <w:rPr>
          <w:rFonts w:ascii="Times New Roman" w:hAnsi="Times New Roman"/>
        </w:rPr>
        <w:t>（2）技术评分标准：见</w:t>
      </w:r>
      <w:r>
        <w:rPr>
          <w:rFonts w:hint="eastAsia" w:ascii="黑体" w:hAnsi="黑体" w:eastAsia="黑体" w:cs="黑体"/>
          <w:iCs/>
        </w:rPr>
        <w:t>评审办法前附表</w:t>
      </w:r>
      <w:r>
        <w:rPr>
          <w:rFonts w:ascii="Times New Roman" w:hAnsi="Times New Roman"/>
        </w:rPr>
        <w:t>；</w:t>
      </w:r>
    </w:p>
    <w:p w14:paraId="27FA65ED">
      <w:pPr>
        <w:spacing w:line="400" w:lineRule="exact"/>
        <w:ind w:firstLine="420" w:firstLineChars="200"/>
        <w:rPr>
          <w:rFonts w:ascii="Times New Roman" w:hAnsi="Times New Roman"/>
        </w:rPr>
      </w:pPr>
      <w:r>
        <w:rPr>
          <w:rFonts w:ascii="Times New Roman" w:hAnsi="Times New Roman"/>
        </w:rPr>
        <w:t>（3）</w:t>
      </w:r>
      <w:r>
        <w:rPr>
          <w:rFonts w:hint="eastAsia" w:ascii="Times New Roman" w:hAnsi="Times New Roman"/>
        </w:rPr>
        <w:t>报价</w:t>
      </w:r>
      <w:r>
        <w:rPr>
          <w:rFonts w:ascii="Times New Roman" w:hAnsi="Times New Roman"/>
        </w:rPr>
        <w:t>评分标准：见</w:t>
      </w:r>
      <w:r>
        <w:rPr>
          <w:rFonts w:hint="eastAsia" w:ascii="黑体" w:hAnsi="黑体" w:eastAsia="黑体" w:cs="黑体"/>
          <w:iCs/>
        </w:rPr>
        <w:t>评审办法前附表</w:t>
      </w:r>
      <w:r>
        <w:rPr>
          <w:rFonts w:ascii="Times New Roman" w:hAnsi="Times New Roman"/>
        </w:rPr>
        <w:t>；</w:t>
      </w:r>
    </w:p>
    <w:p w14:paraId="0080E9B3">
      <w:pPr>
        <w:spacing w:line="400" w:lineRule="exact"/>
        <w:ind w:firstLine="420" w:firstLineChars="200"/>
        <w:rPr>
          <w:rFonts w:ascii="Times New Roman" w:hAnsi="Times New Roman"/>
        </w:rPr>
      </w:pPr>
      <w:r>
        <w:rPr>
          <w:rFonts w:ascii="Times New Roman" w:hAnsi="Times New Roman"/>
        </w:rPr>
        <w:t>（4）其他因素评分标准：见</w:t>
      </w:r>
      <w:r>
        <w:rPr>
          <w:rFonts w:hint="eastAsia" w:ascii="黑体" w:hAnsi="黑体" w:eastAsia="黑体" w:cs="黑体"/>
          <w:iCs/>
        </w:rPr>
        <w:t>评审办法前附表</w:t>
      </w:r>
      <w:r>
        <w:rPr>
          <w:rFonts w:ascii="Times New Roman" w:hAnsi="Times New Roman"/>
        </w:rPr>
        <w:t>。</w:t>
      </w:r>
    </w:p>
    <w:p w14:paraId="719F2F7E">
      <w:pPr>
        <w:spacing w:line="400" w:lineRule="exact"/>
        <w:ind w:firstLine="420" w:firstLineChars="200"/>
        <w:rPr>
          <w:rFonts w:ascii="Times New Roman" w:hAnsi="Times New Roman"/>
        </w:rPr>
      </w:pPr>
      <w:r>
        <w:rPr>
          <w:rFonts w:hint="eastAsia" w:ascii="Times New Roman" w:hAnsi="Times New Roman"/>
        </w:rPr>
        <w:t>3</w:t>
      </w:r>
      <w:r>
        <w:rPr>
          <w:rFonts w:ascii="Times New Roman" w:hAnsi="Times New Roman"/>
        </w:rPr>
        <w:t>.2.</w:t>
      </w:r>
      <w:r>
        <w:rPr>
          <w:rFonts w:hint="eastAsia" w:ascii="Times New Roman" w:hAnsi="Times New Roman"/>
        </w:rPr>
        <w:t>4</w:t>
      </w:r>
      <w:r>
        <w:rPr>
          <w:rFonts w:ascii="Times New Roman" w:hAnsi="Times New Roman"/>
        </w:rPr>
        <w:t xml:space="preserve"> 评分</w:t>
      </w:r>
      <w:r>
        <w:rPr>
          <w:rFonts w:hint="eastAsia" w:ascii="Times New Roman" w:hAnsi="Times New Roman"/>
        </w:rPr>
        <w:t>。磋商小组成员按照评分标准独立对供应商的商务、技术和其他因素进行评分。报价评分由磋商小组统一计算。各项得分汇总后为该成员给供应商的评分总分。</w:t>
      </w:r>
      <w:r>
        <w:rPr>
          <w:rFonts w:ascii="Times New Roman" w:hAnsi="Times New Roman"/>
        </w:rPr>
        <w:t>评分分值计算保留小数点后两位，小数点后第三位“四舍五入”。</w:t>
      </w:r>
    </w:p>
    <w:p w14:paraId="660B1BE6">
      <w:pPr>
        <w:spacing w:line="400" w:lineRule="exact"/>
        <w:ind w:firstLine="420" w:firstLineChars="200"/>
        <w:rPr>
          <w:rFonts w:ascii="Times New Roman" w:hAnsi="Times New Roman"/>
        </w:rPr>
      </w:pPr>
      <w:r>
        <w:rPr>
          <w:rFonts w:hint="eastAsia" w:ascii="Times New Roman" w:hAnsi="Times New Roman"/>
        </w:rPr>
        <w:t>3.2.5 汇总。磋商小组汇总每个成员对供应商的评分总分，每个供应商的评分总分的算术平均值为供应商最终得分。</w:t>
      </w:r>
    </w:p>
    <w:p w14:paraId="5EFB3932">
      <w:pPr>
        <w:spacing w:line="400" w:lineRule="exact"/>
        <w:ind w:firstLine="420" w:firstLineChars="200"/>
      </w:pPr>
      <w:r>
        <w:rPr>
          <w:rFonts w:hint="eastAsia" w:ascii="Times New Roman" w:hAnsi="Times New Roman"/>
        </w:rPr>
        <w:t>3.2.6 磋商小组对供应商最终得分进行比较后，</w:t>
      </w:r>
      <w:r>
        <w:rPr>
          <w:rFonts w:ascii="Times New Roman" w:hAnsi="Times New Roman"/>
        </w:rPr>
        <w:t>按照</w:t>
      </w:r>
      <w:r>
        <w:rPr>
          <w:rFonts w:hint="eastAsia" w:ascii="Times New Roman" w:hAnsi="Times New Roman"/>
        </w:rPr>
        <w:t>供应商最终得分</w:t>
      </w:r>
      <w:r>
        <w:rPr>
          <w:rFonts w:ascii="Times New Roman" w:hAnsi="Times New Roman"/>
        </w:rPr>
        <w:t>由</w:t>
      </w:r>
      <w:r>
        <w:rPr>
          <w:rFonts w:hint="eastAsia" w:ascii="Times New Roman" w:hAnsi="Times New Roman"/>
        </w:rPr>
        <w:t>高</w:t>
      </w:r>
      <w:r>
        <w:rPr>
          <w:rFonts w:ascii="Times New Roman" w:hAnsi="Times New Roman"/>
        </w:rPr>
        <w:t>到</w:t>
      </w:r>
      <w:r>
        <w:rPr>
          <w:rFonts w:hint="eastAsia" w:ascii="Times New Roman" w:hAnsi="Times New Roman"/>
        </w:rPr>
        <w:t>低</w:t>
      </w:r>
      <w:r>
        <w:rPr>
          <w:rFonts w:ascii="Times New Roman" w:hAnsi="Times New Roman"/>
        </w:rPr>
        <w:t>的顺序</w:t>
      </w:r>
      <w:r>
        <w:rPr>
          <w:rFonts w:hint="eastAsia" w:ascii="Times New Roman" w:hAnsi="Times New Roman"/>
        </w:rPr>
        <w:t>对供应商排序。最终得分</w:t>
      </w:r>
      <w:r>
        <w:rPr>
          <w:rFonts w:ascii="Times New Roman" w:hAnsi="Times New Roman"/>
        </w:rPr>
        <w:t>相等时，按照</w:t>
      </w:r>
      <w:r>
        <w:rPr>
          <w:rFonts w:hint="eastAsia" w:ascii="黑体" w:hAnsi="黑体" w:eastAsia="黑体" w:cs="黑体"/>
          <w:iCs/>
        </w:rPr>
        <w:t>评审办法前附表</w:t>
      </w:r>
      <w:r>
        <w:rPr>
          <w:rFonts w:ascii="Times New Roman" w:hAnsi="Times New Roman"/>
        </w:rPr>
        <w:t>的规定确定</w:t>
      </w:r>
      <w:r>
        <w:rPr>
          <w:rFonts w:hint="eastAsia" w:ascii="Times New Roman" w:hAnsi="Times New Roman"/>
        </w:rPr>
        <w:t>供应商优先</w:t>
      </w:r>
      <w:r>
        <w:rPr>
          <w:rFonts w:ascii="Times New Roman" w:hAnsi="Times New Roman"/>
        </w:rPr>
        <w:t>顺序。</w:t>
      </w:r>
    </w:p>
    <w:p w14:paraId="5CEE3B86">
      <w:pPr>
        <w:pStyle w:val="3"/>
        <w:rPr>
          <w:rFonts w:ascii="Times New Roman" w:hAnsi="Times New Roman"/>
        </w:rPr>
      </w:pPr>
      <w:r>
        <w:rPr>
          <w:rFonts w:ascii="Times New Roman" w:hAnsi="Times New Roman"/>
        </w:rPr>
        <w:t>4</w:t>
      </w:r>
      <w:r>
        <w:rPr>
          <w:rFonts w:hint="eastAsia" w:ascii="Times New Roman" w:hAnsi="Times New Roman"/>
        </w:rPr>
        <w:t>.</w:t>
      </w:r>
      <w:r>
        <w:rPr>
          <w:rFonts w:ascii="Times New Roman" w:hAnsi="Times New Roman"/>
        </w:rPr>
        <w:t xml:space="preserve"> </w:t>
      </w:r>
      <w:r>
        <w:rPr>
          <w:rFonts w:hint="eastAsia" w:ascii="Times New Roman" w:hAnsi="Times New Roman"/>
        </w:rPr>
        <w:t>评审结果</w:t>
      </w:r>
    </w:p>
    <w:p w14:paraId="74410339">
      <w:pPr>
        <w:pStyle w:val="4"/>
        <w:spacing w:line="240" w:lineRule="auto"/>
        <w:ind w:firstLine="137"/>
        <w:rPr>
          <w:rFonts w:ascii="Times New Roman" w:hAnsi="Times New Roman"/>
        </w:rPr>
      </w:pPr>
      <w:r>
        <w:rPr>
          <w:rFonts w:hint="eastAsia" w:ascii="Times New Roman" w:hAnsi="Times New Roman"/>
        </w:rPr>
        <w:t>4.1 提交书面评审报告</w:t>
      </w:r>
    </w:p>
    <w:p w14:paraId="49018B45">
      <w:pPr>
        <w:spacing w:line="400" w:lineRule="exact"/>
        <w:ind w:firstLine="420" w:firstLineChars="200"/>
        <w:rPr>
          <w:rFonts w:ascii="Times New Roman" w:hAnsi="Times New Roman"/>
        </w:rPr>
      </w:pPr>
      <w:r>
        <w:rPr>
          <w:rFonts w:hint="eastAsia" w:ascii="Times New Roman" w:hAnsi="Times New Roman"/>
        </w:rPr>
        <w:t>磋商小组</w:t>
      </w:r>
      <w:r>
        <w:rPr>
          <w:rFonts w:ascii="Times New Roman" w:hAnsi="Times New Roman"/>
        </w:rPr>
        <w:t>完成</w:t>
      </w:r>
      <w:r>
        <w:rPr>
          <w:rFonts w:hint="eastAsia" w:ascii="Times New Roman" w:hAnsi="Times New Roman"/>
        </w:rPr>
        <w:t>评审</w:t>
      </w:r>
      <w:r>
        <w:rPr>
          <w:rFonts w:ascii="Times New Roman" w:hAnsi="Times New Roman"/>
        </w:rPr>
        <w:t>后，应当向</w:t>
      </w:r>
      <w:r>
        <w:rPr>
          <w:rFonts w:hint="eastAsia" w:ascii="Times New Roman" w:hAnsi="Times New Roman"/>
        </w:rPr>
        <w:t>采购人递交</w:t>
      </w:r>
      <w:r>
        <w:rPr>
          <w:rFonts w:ascii="Times New Roman" w:hAnsi="Times New Roman"/>
        </w:rPr>
        <w:t>书面</w:t>
      </w:r>
      <w:r>
        <w:rPr>
          <w:rFonts w:hint="eastAsia" w:ascii="Times New Roman" w:hAnsi="Times New Roman"/>
        </w:rPr>
        <w:t>评审</w:t>
      </w:r>
      <w:r>
        <w:rPr>
          <w:rFonts w:ascii="Times New Roman" w:hAnsi="Times New Roman"/>
        </w:rPr>
        <w:t>报告。</w:t>
      </w:r>
    </w:p>
    <w:p w14:paraId="0D77C52C">
      <w:pPr>
        <w:pStyle w:val="4"/>
        <w:spacing w:line="240" w:lineRule="auto"/>
        <w:ind w:firstLine="137"/>
        <w:rPr>
          <w:rFonts w:ascii="Times New Roman" w:hAnsi="Times New Roman"/>
        </w:rPr>
      </w:pPr>
      <w:r>
        <w:rPr>
          <w:rFonts w:hint="eastAsia" w:ascii="Times New Roman" w:hAnsi="Times New Roman"/>
        </w:rPr>
        <w:t>4.</w:t>
      </w:r>
      <w:r>
        <w:rPr>
          <w:rFonts w:ascii="Times New Roman" w:hAnsi="Times New Roman"/>
        </w:rPr>
        <w:t>2</w:t>
      </w:r>
      <w:r>
        <w:rPr>
          <w:rFonts w:hint="eastAsia" w:ascii="Times New Roman" w:hAnsi="Times New Roman"/>
        </w:rPr>
        <w:t xml:space="preserve"> 推荐候选成交供应商排序要求及数量</w:t>
      </w:r>
    </w:p>
    <w:p w14:paraId="42645F24">
      <w:pPr>
        <w:spacing w:line="400" w:lineRule="exact"/>
        <w:ind w:firstLine="420" w:firstLineChars="200"/>
        <w:rPr>
          <w:rFonts w:ascii="Times New Roman" w:hAnsi="Times New Roman"/>
        </w:rPr>
      </w:pPr>
      <w:r>
        <w:rPr>
          <w:rFonts w:hint="eastAsia" w:ascii="Times New Roman" w:hAnsi="Times New Roman"/>
        </w:rPr>
        <w:t>磋商小组应在</w:t>
      </w:r>
      <w:r>
        <w:rPr>
          <w:rFonts w:ascii="Times New Roman" w:hAnsi="Times New Roman"/>
        </w:rPr>
        <w:t>书面</w:t>
      </w:r>
      <w:r>
        <w:rPr>
          <w:rFonts w:hint="eastAsia" w:ascii="Times New Roman" w:hAnsi="Times New Roman"/>
        </w:rPr>
        <w:t>评审</w:t>
      </w:r>
      <w:r>
        <w:rPr>
          <w:rFonts w:ascii="Times New Roman" w:hAnsi="Times New Roman"/>
        </w:rPr>
        <w:t>报告</w:t>
      </w:r>
      <w:r>
        <w:rPr>
          <w:rFonts w:hint="eastAsia" w:ascii="Times New Roman" w:hAnsi="Times New Roman"/>
        </w:rPr>
        <w:t>中</w:t>
      </w:r>
      <w:r>
        <w:rPr>
          <w:rFonts w:ascii="Times New Roman" w:hAnsi="Times New Roman"/>
        </w:rPr>
        <w:t>按照</w:t>
      </w:r>
      <w:r>
        <w:rPr>
          <w:rFonts w:hint="eastAsia" w:ascii="Times New Roman" w:hAnsi="Times New Roman"/>
        </w:rPr>
        <w:t>供应商排列</w:t>
      </w:r>
      <w:r>
        <w:rPr>
          <w:rFonts w:ascii="Times New Roman" w:hAnsi="Times New Roman"/>
        </w:rPr>
        <w:t>的</w:t>
      </w:r>
      <w:r>
        <w:rPr>
          <w:rFonts w:hint="eastAsia" w:ascii="Times New Roman" w:hAnsi="Times New Roman"/>
        </w:rPr>
        <w:t>优先</w:t>
      </w:r>
      <w:r>
        <w:rPr>
          <w:rFonts w:ascii="Times New Roman" w:hAnsi="Times New Roman"/>
        </w:rPr>
        <w:t>顺序向</w:t>
      </w:r>
      <w:r>
        <w:rPr>
          <w:rFonts w:hint="eastAsia" w:ascii="Times New Roman" w:hAnsi="Times New Roman"/>
        </w:rPr>
        <w:t>采购人</w:t>
      </w:r>
      <w:r>
        <w:rPr>
          <w:rFonts w:ascii="Times New Roman" w:hAnsi="Times New Roman"/>
        </w:rPr>
        <w:t>推荐</w:t>
      </w:r>
      <w:r>
        <w:rPr>
          <w:rFonts w:hint="eastAsia" w:ascii="Times New Roman" w:hAnsi="Times New Roman"/>
        </w:rPr>
        <w:t>候选成交供应商（排序或不排序）</w:t>
      </w:r>
      <w:r>
        <w:rPr>
          <w:rFonts w:ascii="Times New Roman" w:hAnsi="Times New Roman"/>
        </w:rPr>
        <w:t>。</w:t>
      </w:r>
      <w:r>
        <w:rPr>
          <w:rFonts w:hint="eastAsia" w:ascii="Times New Roman" w:hAnsi="Times New Roman"/>
        </w:rPr>
        <w:t>候选成交供应商的排序要求及数量见</w:t>
      </w:r>
      <w:r>
        <w:rPr>
          <w:rFonts w:hint="eastAsia" w:ascii="黑体" w:hAnsi="黑体" w:eastAsia="黑体" w:cs="黑体"/>
          <w:iCs/>
        </w:rPr>
        <w:t>第二章“供应商须知”</w:t>
      </w:r>
      <w:r>
        <w:rPr>
          <w:rFonts w:hint="eastAsia" w:ascii="Times New Roman" w:hAnsi="Times New Roman"/>
        </w:rPr>
        <w:t>。</w:t>
      </w:r>
    </w:p>
    <w:p w14:paraId="47EE8E28">
      <w:pPr>
        <w:jc w:val="center"/>
      </w:pPr>
    </w:p>
    <w:p w14:paraId="451B0347">
      <w:pPr>
        <w:jc w:val="center"/>
      </w:pPr>
    </w:p>
    <w:p w14:paraId="21D2E703">
      <w:r>
        <w:br w:type="page"/>
      </w:r>
    </w:p>
    <w:bookmarkEnd w:id="258"/>
    <w:bookmarkEnd w:id="259"/>
    <w:p w14:paraId="6AD1ABBB">
      <w:pPr>
        <w:pStyle w:val="2"/>
        <w:jc w:val="center"/>
      </w:pPr>
      <w:bookmarkStart w:id="270" w:name="_Toc81472311"/>
      <w:bookmarkStart w:id="271" w:name="_Toc501460733"/>
      <w:bookmarkStart w:id="272" w:name="_Toc2476"/>
      <w:r>
        <w:t>第</w:t>
      </w:r>
      <w:r>
        <w:rPr>
          <w:rFonts w:hint="eastAsia"/>
        </w:rPr>
        <w:t>五</w:t>
      </w:r>
      <w:r>
        <w:t>章</w:t>
      </w:r>
      <w:r>
        <w:rPr>
          <w:rFonts w:hint="eastAsia"/>
        </w:rPr>
        <w:t xml:space="preserve">  </w:t>
      </w:r>
      <w:r>
        <w:t>合同</w:t>
      </w:r>
      <w:r>
        <w:rPr>
          <w:rFonts w:hint="eastAsia"/>
        </w:rPr>
        <w:t>草案</w:t>
      </w:r>
      <w:bookmarkEnd w:id="270"/>
      <w:bookmarkEnd w:id="271"/>
      <w:bookmarkEnd w:id="272"/>
    </w:p>
    <w:p w14:paraId="1E1EC6AD">
      <w:pPr>
        <w:widowControl/>
        <w:snapToGrid w:val="0"/>
        <w:spacing w:line="600" w:lineRule="exact"/>
      </w:pPr>
      <w:bookmarkStart w:id="273" w:name="_Toc246996338"/>
      <w:bookmarkStart w:id="274" w:name="_Toc179632787"/>
      <w:bookmarkStart w:id="275" w:name="_Toc247085853"/>
      <w:bookmarkStart w:id="276" w:name="_Toc246997081"/>
      <w:bookmarkStart w:id="277" w:name="_Toc501460777"/>
      <w:bookmarkStart w:id="278" w:name="_Toc144974578"/>
      <w:bookmarkStart w:id="279" w:name="_Toc152042388"/>
      <w:bookmarkStart w:id="280" w:name="_Toc300835199"/>
      <w:bookmarkStart w:id="281" w:name="_Toc184635122"/>
      <w:bookmarkStart w:id="282" w:name="_Toc247527798"/>
      <w:bookmarkStart w:id="283" w:name="_Toc247514197"/>
      <w:bookmarkStart w:id="284" w:name="_Toc152042549"/>
      <w:bookmarkStart w:id="285" w:name="_Toc144974829"/>
      <w:bookmarkStart w:id="286" w:name="_Toc152045610"/>
      <w:r>
        <w:rPr>
          <w:rFonts w:hint="eastAsia" w:ascii="宋体" w:hAnsi="宋体" w:cs="宋体"/>
          <w:sz w:val="24"/>
          <w:szCs w:val="24"/>
        </w:rPr>
        <w:t>中标后按照招标人要求签订</w:t>
      </w:r>
      <w:r>
        <w:rPr>
          <w:rFonts w:hint="eastAsia" w:ascii="宋体" w:hAnsi="宋体" w:cs="宋体"/>
          <w:sz w:val="24"/>
          <w:szCs w:val="24"/>
        </w:rPr>
        <w:br w:type="page"/>
      </w:r>
    </w:p>
    <w:p w14:paraId="29AF3E6D"/>
    <w:bookmarkEnd w:id="273"/>
    <w:bookmarkEnd w:id="274"/>
    <w:bookmarkEnd w:id="275"/>
    <w:bookmarkEnd w:id="276"/>
    <w:bookmarkEnd w:id="277"/>
    <w:p w14:paraId="020BF56F">
      <w:pPr>
        <w:pStyle w:val="2"/>
        <w:jc w:val="center"/>
      </w:pPr>
      <w:bookmarkStart w:id="287" w:name="_Toc6657"/>
      <w:bookmarkStart w:id="288" w:name="_Toc501460784"/>
      <w:bookmarkStart w:id="289" w:name="_Toc81472314"/>
      <w:r>
        <w:t>第六章</w:t>
      </w:r>
      <w:r>
        <w:rPr>
          <w:rFonts w:hint="eastAsia"/>
        </w:rPr>
        <w:t xml:space="preserve">  响应文件</w:t>
      </w:r>
      <w:r>
        <w:t>格式</w:t>
      </w:r>
      <w:bookmarkEnd w:id="287"/>
      <w:bookmarkEnd w:id="288"/>
      <w:bookmarkEnd w:id="289"/>
    </w:p>
    <w:p w14:paraId="048DDF73">
      <w:pPr>
        <w:jc w:val="center"/>
        <w:rPr>
          <w:rFonts w:ascii="Times New Roman" w:hAnsi="Times New Roman" w:eastAsia="黑体"/>
          <w:sz w:val="28"/>
          <w:szCs w:val="28"/>
          <w:u w:val="single"/>
        </w:rPr>
      </w:pPr>
    </w:p>
    <w:p w14:paraId="168CA89E">
      <w:pPr>
        <w:pStyle w:val="9"/>
        <w:keepNext w:val="0"/>
        <w:keepLines/>
        <w:pageBreakBefore w:val="0"/>
        <w:widowControl w:val="0"/>
        <w:kinsoku/>
        <w:wordWrap/>
        <w:overflowPunct/>
        <w:topLinePunct w:val="0"/>
        <w:autoSpaceDE/>
        <w:autoSpaceDN/>
        <w:bidi w:val="0"/>
        <w:adjustRightInd w:val="0"/>
        <w:snapToGrid w:val="0"/>
        <w:spacing w:line="240" w:lineRule="auto"/>
        <w:ind w:right="-4" w:rightChars="-2"/>
        <w:jc w:val="center"/>
        <w:textAlignment w:val="center"/>
        <w:rPr>
          <w:rFonts w:hint="eastAsia" w:ascii="仿宋_GB2312" w:hAnsi="仿宋_GB2312" w:eastAsia="黑体" w:cs="仿宋_GB2312"/>
          <w:b w:val="0"/>
          <w:bCs/>
          <w:i w:val="0"/>
          <w:strike w:val="0"/>
          <w:color w:val="auto"/>
          <w:spacing w:val="-1"/>
          <w:kern w:val="0"/>
          <w:sz w:val="36"/>
          <w:szCs w:val="52"/>
          <w:u w:val="none"/>
          <w:lang w:val="en-US" w:eastAsia="zh-CN" w:bidi="ar-SA"/>
        </w:rPr>
      </w:pPr>
      <w:r>
        <w:rPr>
          <w:rFonts w:hint="eastAsia" w:ascii="仿宋_GB2312" w:hAnsi="仿宋_GB2312" w:eastAsia="黑体" w:cs="仿宋_GB2312"/>
          <w:b w:val="0"/>
          <w:bCs/>
          <w:i w:val="0"/>
          <w:strike w:val="0"/>
          <w:color w:val="auto"/>
          <w:spacing w:val="-1"/>
          <w:kern w:val="0"/>
          <w:sz w:val="36"/>
          <w:szCs w:val="52"/>
          <w:u w:val="none"/>
          <w:lang w:val="en-US" w:eastAsia="zh-CN" w:bidi="ar-SA"/>
        </w:rPr>
        <w:t>寿县乡村振兴分布式光伏建设初步设计采购项目</w:t>
      </w:r>
    </w:p>
    <w:p w14:paraId="798D4157"/>
    <w:p w14:paraId="059B1FE4">
      <w:pPr>
        <w:jc w:val="center"/>
        <w:rPr>
          <w:rFonts w:hint="eastAsia" w:ascii="Times New Roman" w:hAnsi="Times New Roman" w:eastAsia="黑体"/>
          <w:sz w:val="44"/>
        </w:rPr>
      </w:pPr>
    </w:p>
    <w:p w14:paraId="664F08B7">
      <w:pPr>
        <w:jc w:val="center"/>
        <w:rPr>
          <w:rFonts w:ascii="Times New Roman" w:hAnsi="Times New Roman" w:eastAsia="黑体"/>
          <w:sz w:val="44"/>
        </w:rPr>
      </w:pPr>
      <w:r>
        <w:rPr>
          <w:rFonts w:hint="eastAsia" w:ascii="Times New Roman" w:hAnsi="Times New Roman" w:eastAsia="黑体"/>
          <w:sz w:val="44"/>
        </w:rPr>
        <w:t>响应文件</w:t>
      </w:r>
    </w:p>
    <w:p w14:paraId="3709BFAD">
      <w:pPr>
        <w:jc w:val="center"/>
        <w:rPr>
          <w:rFonts w:ascii="Times New Roman" w:hAnsi="Times New Roman" w:eastAsia="黑体"/>
          <w:sz w:val="44"/>
        </w:rPr>
      </w:pPr>
    </w:p>
    <w:p w14:paraId="3CD33902">
      <w:pPr>
        <w:rPr>
          <w:rFonts w:ascii="Times New Roman" w:hAnsi="Times New Roman" w:eastAsia="黑体"/>
          <w:sz w:val="28"/>
        </w:rPr>
      </w:pPr>
    </w:p>
    <w:p w14:paraId="09D801C3">
      <w:pPr>
        <w:pStyle w:val="9"/>
        <w:rPr>
          <w:rFonts w:ascii="Times New Roman" w:hAnsi="Times New Roman" w:eastAsia="黑体"/>
          <w:sz w:val="28"/>
        </w:rPr>
      </w:pPr>
    </w:p>
    <w:p w14:paraId="63CADB4D">
      <w:pPr>
        <w:pStyle w:val="9"/>
        <w:rPr>
          <w:rFonts w:ascii="Times New Roman" w:hAnsi="Times New Roman" w:eastAsia="黑体"/>
          <w:sz w:val="28"/>
        </w:rPr>
      </w:pPr>
    </w:p>
    <w:p w14:paraId="6ADA5295">
      <w:pPr>
        <w:pStyle w:val="9"/>
        <w:rPr>
          <w:rFonts w:ascii="Times New Roman" w:hAnsi="Times New Roman" w:eastAsia="黑体"/>
          <w:sz w:val="28"/>
        </w:rPr>
      </w:pPr>
    </w:p>
    <w:p w14:paraId="267C00E6">
      <w:pPr>
        <w:pStyle w:val="9"/>
        <w:rPr>
          <w:rFonts w:ascii="Times New Roman" w:hAnsi="Times New Roman" w:eastAsia="黑体"/>
          <w:sz w:val="28"/>
        </w:rPr>
      </w:pPr>
    </w:p>
    <w:p w14:paraId="437B40F5">
      <w:pPr>
        <w:pStyle w:val="9"/>
        <w:rPr>
          <w:rFonts w:ascii="Times New Roman" w:hAnsi="Times New Roman" w:eastAsia="黑体"/>
          <w:sz w:val="28"/>
        </w:rPr>
      </w:pPr>
    </w:p>
    <w:p w14:paraId="19C8540F">
      <w:pPr>
        <w:rPr>
          <w:rFonts w:ascii="Times New Roman" w:hAnsi="Times New Roman" w:eastAsia="黑体"/>
          <w:sz w:val="28"/>
        </w:rPr>
      </w:pPr>
    </w:p>
    <w:p w14:paraId="6587C6DE">
      <w:pPr>
        <w:spacing w:line="360" w:lineRule="auto"/>
        <w:jc w:val="center"/>
        <w:rPr>
          <w:rFonts w:hint="eastAsia" w:ascii="Times New Roman" w:hAnsi="Times New Roman" w:eastAsia="黑体"/>
          <w:sz w:val="28"/>
        </w:rPr>
      </w:pPr>
      <w:r>
        <w:rPr>
          <w:rFonts w:hint="eastAsia" w:ascii="Times New Roman" w:hAnsi="Times New Roman" w:eastAsia="黑体"/>
          <w:sz w:val="28"/>
        </w:rPr>
        <w:t>供应商</w:t>
      </w:r>
      <w:r>
        <w:rPr>
          <w:rFonts w:ascii="Times New Roman" w:hAnsi="Times New Roman" w:eastAsia="黑体"/>
          <w:sz w:val="28"/>
        </w:rPr>
        <w:t>：</w:t>
      </w:r>
      <w:r>
        <w:rPr>
          <w:rFonts w:hint="eastAsia" w:ascii="Times New Roman" w:hAnsi="Times New Roman" w:eastAsia="黑体"/>
          <w:sz w:val="28"/>
          <w:u w:val="single"/>
        </w:rPr>
        <w:t xml:space="preserve">              （盖单位章）</w:t>
      </w:r>
    </w:p>
    <w:p w14:paraId="626EBF5B">
      <w:pPr>
        <w:jc w:val="center"/>
        <w:rPr>
          <w:rFonts w:ascii="Times New Roman" w:hAnsi="Times New Roman" w:eastAsia="黑体"/>
          <w:sz w:val="28"/>
        </w:rPr>
      </w:pPr>
    </w:p>
    <w:p w14:paraId="7BE51492">
      <w:pPr>
        <w:spacing w:line="400" w:lineRule="exact"/>
        <w:jc w:val="center"/>
        <w:rPr>
          <w:rFonts w:ascii="Times New Roman" w:hAnsi="Times New Roman"/>
        </w:rPr>
      </w:pPr>
      <w:r>
        <w:rPr>
          <w:rFonts w:ascii="Times New Roman" w:hAnsi="Times New Roman"/>
          <w:u w:val="single"/>
        </w:rPr>
        <w:t xml:space="preserve">       </w:t>
      </w:r>
      <w:r>
        <w:rPr>
          <w:rFonts w:ascii="Times New Roman" w:hAnsi="Times New Roman" w:eastAsia="黑体"/>
          <w:sz w:val="28"/>
        </w:rPr>
        <w:t>年</w:t>
      </w:r>
      <w:r>
        <w:rPr>
          <w:rFonts w:ascii="Times New Roman" w:hAnsi="Times New Roman"/>
          <w:u w:val="single"/>
        </w:rPr>
        <w:t xml:space="preserve">       </w:t>
      </w:r>
      <w:r>
        <w:rPr>
          <w:rFonts w:ascii="Times New Roman" w:hAnsi="Times New Roman" w:eastAsia="黑体"/>
          <w:sz w:val="28"/>
        </w:rPr>
        <w:t>月</w:t>
      </w:r>
      <w:r>
        <w:rPr>
          <w:rFonts w:ascii="Times New Roman" w:hAnsi="Times New Roman"/>
          <w:u w:val="single"/>
        </w:rPr>
        <w:t xml:space="preserve">       </w:t>
      </w:r>
      <w:r>
        <w:rPr>
          <w:rFonts w:ascii="Times New Roman" w:hAnsi="Times New Roman" w:eastAsia="黑体"/>
          <w:sz w:val="28"/>
        </w:rPr>
        <w:t>日</w:t>
      </w:r>
      <w:r>
        <w:rPr>
          <w:rFonts w:ascii="Times New Roman" w:hAnsi="Times New Roman"/>
        </w:rPr>
        <w:br w:type="page"/>
      </w:r>
    </w:p>
    <w:p w14:paraId="19439298">
      <w:pPr>
        <w:pStyle w:val="3"/>
        <w:jc w:val="center"/>
        <w:rPr>
          <w:rFonts w:ascii="Times New Roman" w:hAnsi="Times New Roman"/>
        </w:rPr>
      </w:pPr>
      <w:bookmarkStart w:id="290" w:name="_Toc81472315"/>
      <w:bookmarkStart w:id="291" w:name="_Toc501460785"/>
      <w:r>
        <w:rPr>
          <w:rFonts w:ascii="Times New Roman" w:hAnsi="Times New Roman"/>
        </w:rPr>
        <w:t>目</w:t>
      </w:r>
      <w:r>
        <w:rPr>
          <w:rFonts w:hint="eastAsia" w:ascii="Times New Roman" w:hAnsi="Times New Roman"/>
        </w:rPr>
        <w:t xml:space="preserve">  </w:t>
      </w:r>
      <w:r>
        <w:rPr>
          <w:rFonts w:ascii="Times New Roman" w:hAnsi="Times New Roman"/>
        </w:rPr>
        <w:t>录</w:t>
      </w:r>
      <w:bookmarkEnd w:id="290"/>
      <w:bookmarkEnd w:id="291"/>
    </w:p>
    <w:p w14:paraId="3AD676D7">
      <w:pPr>
        <w:spacing w:line="540" w:lineRule="exact"/>
        <w:jc w:val="center"/>
        <w:rPr>
          <w:rFonts w:hint="eastAsia" w:ascii="Times New Roman" w:hAnsi="Times New Roman"/>
        </w:rPr>
      </w:pPr>
      <w:r>
        <w:rPr>
          <w:rFonts w:hint="eastAsia" w:ascii="Times New Roman" w:hAnsi="Times New Roman"/>
        </w:rPr>
        <w:t>（格式自拟）</w:t>
      </w:r>
    </w:p>
    <w:p w14:paraId="166FB9C6">
      <w:pPr>
        <w:spacing w:line="540" w:lineRule="exact"/>
        <w:rPr>
          <w:rFonts w:ascii="Times New Roman" w:hAnsi="Times New Roman" w:eastAsia="黑体"/>
          <w:sz w:val="20"/>
        </w:rPr>
      </w:pPr>
      <w:bookmarkStart w:id="292" w:name="_Toc369531691"/>
      <w:bookmarkStart w:id="293" w:name="_Toc7039"/>
      <w:bookmarkStart w:id="294" w:name="_Toc352691655"/>
      <w:r>
        <w:rPr>
          <w:rFonts w:ascii="Times New Roman" w:hAnsi="Times New Roman"/>
        </w:rPr>
        <w:br w:type="page"/>
      </w:r>
    </w:p>
    <w:bookmarkEnd w:id="292"/>
    <w:bookmarkEnd w:id="293"/>
    <w:bookmarkEnd w:id="294"/>
    <w:p w14:paraId="635542E5">
      <w:pPr>
        <w:pStyle w:val="3"/>
        <w:jc w:val="center"/>
        <w:rPr>
          <w:rFonts w:ascii="Times New Roman" w:hAnsi="Times New Roman"/>
        </w:rPr>
      </w:pPr>
      <w:bookmarkStart w:id="295" w:name="_Toc501460786"/>
      <w:bookmarkStart w:id="296" w:name="_Toc81472316"/>
      <w:r>
        <w:rPr>
          <w:rFonts w:ascii="Times New Roman" w:hAnsi="Times New Roman"/>
        </w:rPr>
        <w:t>一、</w:t>
      </w:r>
      <w:bookmarkEnd w:id="295"/>
      <w:bookmarkStart w:id="297" w:name="_Toc352691656"/>
      <w:bookmarkStart w:id="298" w:name="_Toc369531692"/>
      <w:bookmarkStart w:id="299" w:name="_Toc6931"/>
      <w:r>
        <w:rPr>
          <w:rFonts w:hint="eastAsia" w:ascii="Times New Roman" w:hAnsi="Times New Roman"/>
        </w:rPr>
        <w:t>响应函</w:t>
      </w:r>
      <w:bookmarkEnd w:id="296"/>
    </w:p>
    <w:bookmarkEnd w:id="297"/>
    <w:bookmarkEnd w:id="298"/>
    <w:bookmarkEnd w:id="299"/>
    <w:p w14:paraId="7B2DE968">
      <w:pPr>
        <w:spacing w:line="440" w:lineRule="exact"/>
        <w:rPr>
          <w:rFonts w:ascii="Times New Roman" w:hAnsi="Times New Roman"/>
          <w:szCs w:val="21"/>
        </w:rPr>
      </w:pPr>
      <w:r>
        <w:rPr>
          <w:rFonts w:ascii="Times New Roman" w:hAnsi="Times New Roman"/>
          <w:szCs w:val="21"/>
          <w:u w:val="single"/>
        </w:rPr>
        <w:t>（</w:t>
      </w:r>
      <w:r>
        <w:rPr>
          <w:rFonts w:hint="eastAsia" w:ascii="Times New Roman" w:hAnsi="Times New Roman"/>
          <w:szCs w:val="21"/>
          <w:u w:val="single"/>
        </w:rPr>
        <w:t>采购人</w:t>
      </w:r>
      <w:r>
        <w:rPr>
          <w:rFonts w:ascii="Times New Roman" w:hAnsi="Times New Roman"/>
          <w:szCs w:val="21"/>
          <w:u w:val="single"/>
        </w:rPr>
        <w:t>名称）</w:t>
      </w:r>
      <w:r>
        <w:rPr>
          <w:rFonts w:ascii="Times New Roman" w:hAnsi="Times New Roman"/>
          <w:szCs w:val="21"/>
        </w:rPr>
        <w:t>：</w:t>
      </w:r>
    </w:p>
    <w:p w14:paraId="407E0B8D">
      <w:pPr>
        <w:widowControl/>
        <w:spacing w:line="400" w:lineRule="exact"/>
        <w:ind w:firstLine="420" w:firstLineChars="200"/>
        <w:rPr>
          <w:rFonts w:hint="eastAsia" w:ascii="宋体" w:hAnsi="宋体" w:cs="宋体"/>
          <w:szCs w:val="21"/>
        </w:rPr>
      </w:pPr>
      <w:r>
        <w:rPr>
          <w:rFonts w:hint="eastAsia" w:ascii="宋体" w:hAnsi="宋体" w:cs="宋体"/>
          <w:szCs w:val="21"/>
        </w:rPr>
        <w:t>1. 我方已仔细研究了编号为</w:t>
      </w:r>
      <w:r>
        <w:rPr>
          <w:rFonts w:hint="eastAsia" w:ascii="宋体" w:hAnsi="宋体" w:cs="宋体"/>
          <w:szCs w:val="21"/>
          <w:u w:val="single"/>
        </w:rPr>
        <w:t xml:space="preserve">     </w:t>
      </w:r>
      <w:r>
        <w:rPr>
          <w:rFonts w:hint="eastAsia" w:ascii="宋体" w:hAnsi="宋体" w:cs="宋体"/>
          <w:szCs w:val="21"/>
        </w:rPr>
        <w:t>（项目编号）的</w:t>
      </w:r>
      <w:r>
        <w:rPr>
          <w:rFonts w:hint="eastAsia" w:ascii="宋体" w:hAnsi="宋体" w:cs="宋体"/>
          <w:szCs w:val="21"/>
          <w:u w:val="single"/>
          <w:lang w:val="en-US" w:eastAsia="zh-CN"/>
        </w:rPr>
        <w:t xml:space="preserve">                                </w:t>
      </w:r>
      <w:r>
        <w:rPr>
          <w:rFonts w:hint="eastAsia" w:ascii="宋体" w:hAnsi="宋体" w:cs="宋体"/>
          <w:szCs w:val="21"/>
        </w:rPr>
        <w:t>（项目名称）磋商文件的全部内容，接受你方在磋商文件中对供应商的约束条件。我方愿意以我方提交的最后报价，按照合同的约定履行合同义务。</w:t>
      </w:r>
    </w:p>
    <w:p w14:paraId="335CD447">
      <w:pPr>
        <w:widowControl/>
        <w:spacing w:line="400" w:lineRule="exact"/>
        <w:ind w:firstLine="420" w:firstLineChars="200"/>
        <w:rPr>
          <w:rFonts w:hint="eastAsia" w:ascii="宋体" w:hAnsi="宋体" w:cs="宋体"/>
          <w:szCs w:val="21"/>
        </w:rPr>
      </w:pPr>
      <w:r>
        <w:rPr>
          <w:rFonts w:hint="eastAsia" w:ascii="宋体" w:hAnsi="宋体" w:cs="宋体"/>
          <w:szCs w:val="21"/>
        </w:rPr>
        <w:t>2. 我方承诺在竞争性磋商文件规定的响应文件有效期内不修改、撤销响应文件</w:t>
      </w:r>
      <w:r>
        <w:rPr>
          <w:rFonts w:hint="eastAsia" w:ascii="宋体" w:hAnsi="宋体" w:cs="宋体"/>
        </w:rPr>
        <w:t>，且随时准备接受你方发出的成交通知书</w:t>
      </w:r>
      <w:r>
        <w:rPr>
          <w:rFonts w:hint="eastAsia" w:ascii="宋体" w:hAnsi="宋体" w:cs="宋体"/>
          <w:szCs w:val="21"/>
        </w:rPr>
        <w:t>。</w:t>
      </w:r>
    </w:p>
    <w:p w14:paraId="32E49C31">
      <w:pPr>
        <w:widowControl/>
        <w:spacing w:line="400" w:lineRule="exact"/>
        <w:ind w:firstLine="420" w:firstLineChars="200"/>
        <w:rPr>
          <w:rFonts w:hint="eastAsia" w:ascii="宋体" w:hAnsi="宋体" w:cs="宋体"/>
          <w:szCs w:val="21"/>
        </w:rPr>
      </w:pPr>
      <w:r>
        <w:rPr>
          <w:rFonts w:hint="eastAsia" w:ascii="宋体" w:hAnsi="宋体" w:cs="宋体"/>
          <w:szCs w:val="21"/>
        </w:rPr>
        <w:t>3. 随同本响应函提交磋商保证金一份，金额为人民币¥</w:t>
      </w:r>
      <w:r>
        <w:rPr>
          <w:rFonts w:hint="eastAsia" w:ascii="宋体" w:hAnsi="宋体" w:cs="宋体"/>
          <w:szCs w:val="21"/>
          <w:u w:val="single"/>
        </w:rPr>
        <w:t xml:space="preserve"> /</w:t>
      </w:r>
      <w:r>
        <w:rPr>
          <w:rFonts w:hint="eastAsia" w:ascii="宋体" w:hAnsi="宋体" w:cs="宋体"/>
          <w:szCs w:val="21"/>
        </w:rPr>
        <w:t>元。</w:t>
      </w:r>
    </w:p>
    <w:p w14:paraId="744ABC0B">
      <w:pPr>
        <w:widowControl/>
        <w:spacing w:line="400" w:lineRule="exact"/>
        <w:ind w:firstLine="420" w:firstLineChars="200"/>
        <w:rPr>
          <w:rFonts w:hint="eastAsia" w:ascii="宋体" w:hAnsi="宋体" w:cs="宋体"/>
          <w:szCs w:val="21"/>
        </w:rPr>
      </w:pPr>
      <w:r>
        <w:rPr>
          <w:rFonts w:hint="eastAsia" w:ascii="宋体" w:hAnsi="宋体" w:cs="宋体"/>
          <w:szCs w:val="21"/>
        </w:rPr>
        <w:t>4. 我方已详细审查全部磋商文件，包括全部澄清、修改、答疑和补充文件。我们完全理解并同意放弃对这方面有不明及误解的权力。</w:t>
      </w:r>
    </w:p>
    <w:p w14:paraId="7B9EC231">
      <w:pPr>
        <w:widowControl/>
        <w:spacing w:line="400" w:lineRule="exact"/>
        <w:ind w:firstLine="420" w:firstLineChars="200"/>
        <w:rPr>
          <w:rFonts w:hint="eastAsia" w:ascii="宋体" w:hAnsi="宋体" w:cs="宋体"/>
          <w:szCs w:val="21"/>
        </w:rPr>
      </w:pPr>
      <w:r>
        <w:rPr>
          <w:rFonts w:hint="eastAsia" w:ascii="宋体" w:hAnsi="宋体" w:cs="宋体"/>
          <w:szCs w:val="21"/>
        </w:rPr>
        <w:t>5. 我方在此声明，所提交的响应文件及有关资料内容完整、真实和准确。</w:t>
      </w:r>
    </w:p>
    <w:p w14:paraId="165CFFB2">
      <w:pPr>
        <w:widowControl/>
        <w:spacing w:line="400" w:lineRule="exact"/>
        <w:ind w:firstLine="420" w:firstLineChars="200"/>
        <w:rPr>
          <w:rFonts w:hint="eastAsia" w:ascii="宋体" w:hAnsi="宋体" w:cs="宋体"/>
          <w:szCs w:val="21"/>
        </w:rPr>
      </w:pPr>
      <w:r>
        <w:rPr>
          <w:rFonts w:hint="eastAsia" w:ascii="宋体" w:hAnsi="宋体" w:cs="宋体"/>
          <w:szCs w:val="21"/>
        </w:rPr>
        <w:t>6. 我方若确定为成交供应商，则在领取成交通知书前缴纳采购代理服务费，否则可以取消我单位成交资格，响应保证金不予退还。</w:t>
      </w:r>
    </w:p>
    <w:p w14:paraId="15DD37C9">
      <w:pPr>
        <w:widowControl/>
        <w:spacing w:line="400" w:lineRule="exact"/>
        <w:ind w:firstLine="420" w:firstLineChars="200"/>
        <w:rPr>
          <w:rFonts w:hint="eastAsia" w:ascii="宋体" w:hAnsi="宋体" w:cs="宋体"/>
          <w:szCs w:val="21"/>
        </w:rPr>
      </w:pPr>
      <w:r>
        <w:rPr>
          <w:rFonts w:hint="eastAsia" w:ascii="宋体" w:hAnsi="宋体" w:cs="宋体"/>
          <w:szCs w:val="21"/>
        </w:rPr>
        <w:t>7. 如我方被确定为成交供应商：</w:t>
      </w:r>
    </w:p>
    <w:p w14:paraId="5A2FA1E4">
      <w:pPr>
        <w:widowControl/>
        <w:spacing w:line="400" w:lineRule="exact"/>
        <w:ind w:firstLine="420" w:firstLineChars="200"/>
        <w:rPr>
          <w:rFonts w:hint="eastAsia" w:ascii="宋体" w:hAnsi="宋体" w:cs="宋体"/>
          <w:szCs w:val="21"/>
        </w:rPr>
      </w:pPr>
      <w:r>
        <w:rPr>
          <w:rFonts w:hint="eastAsia" w:ascii="宋体" w:hAnsi="宋体" w:cs="宋体"/>
          <w:szCs w:val="21"/>
        </w:rPr>
        <w:t>（1）我方承诺在收到成交通知书后，在成交通知书规定的期限内与你方签订合同；</w:t>
      </w:r>
    </w:p>
    <w:p w14:paraId="4EAB5C3A">
      <w:pPr>
        <w:widowControl/>
        <w:spacing w:line="400" w:lineRule="exact"/>
        <w:ind w:firstLine="420" w:firstLineChars="200"/>
        <w:rPr>
          <w:rFonts w:hint="eastAsia" w:ascii="宋体" w:hAnsi="宋体" w:cs="宋体"/>
          <w:szCs w:val="21"/>
        </w:rPr>
      </w:pPr>
      <w:r>
        <w:rPr>
          <w:rFonts w:hint="eastAsia" w:ascii="宋体" w:hAnsi="宋体" w:cs="宋体"/>
          <w:szCs w:val="21"/>
        </w:rPr>
        <w:t>（2）在签订合同时不向你方提出附加条件；</w:t>
      </w:r>
    </w:p>
    <w:p w14:paraId="78D3B069">
      <w:pPr>
        <w:widowControl/>
        <w:spacing w:line="400" w:lineRule="exact"/>
        <w:ind w:firstLine="420" w:firstLineChars="200"/>
        <w:rPr>
          <w:rFonts w:hint="eastAsia" w:ascii="宋体" w:hAnsi="宋体" w:cs="宋体"/>
          <w:szCs w:val="21"/>
        </w:rPr>
      </w:pPr>
      <w:r>
        <w:rPr>
          <w:rFonts w:hint="eastAsia" w:ascii="宋体" w:hAnsi="宋体" w:cs="宋体"/>
          <w:szCs w:val="21"/>
        </w:rPr>
        <w:t>（3）我方承诺按照磋商文件规定向你方提交履约保证金；</w:t>
      </w:r>
    </w:p>
    <w:p w14:paraId="4D7A1633">
      <w:pPr>
        <w:widowControl/>
        <w:spacing w:line="400" w:lineRule="exact"/>
        <w:ind w:firstLine="420" w:firstLineChars="200"/>
        <w:rPr>
          <w:rFonts w:hint="eastAsia" w:ascii="宋体" w:hAnsi="宋体" w:cs="宋体"/>
          <w:szCs w:val="21"/>
        </w:rPr>
      </w:pPr>
      <w:r>
        <w:rPr>
          <w:rFonts w:hint="eastAsia" w:ascii="宋体" w:hAnsi="宋体" w:cs="宋体"/>
          <w:szCs w:val="21"/>
        </w:rPr>
        <w:t>（4）我方承诺在合同约定的期限内提供服务及相关成果，履行合同规定的各项义务。</w:t>
      </w:r>
    </w:p>
    <w:p w14:paraId="7C50CA37">
      <w:pPr>
        <w:widowControl/>
        <w:spacing w:line="400" w:lineRule="exact"/>
        <w:ind w:firstLine="420" w:firstLineChars="200"/>
        <w:rPr>
          <w:rFonts w:hint="eastAsia" w:ascii="宋体" w:hAnsi="宋体" w:cs="宋体"/>
          <w:szCs w:val="21"/>
        </w:rPr>
      </w:pPr>
      <w:r>
        <w:rPr>
          <w:rFonts w:hint="eastAsia" w:ascii="宋体" w:hAnsi="宋体" w:cs="宋体"/>
          <w:szCs w:val="21"/>
        </w:rPr>
        <w:t>8. 我方同意按照你方要求提供与我方参与磋商有关的一切数据或资料。</w:t>
      </w:r>
    </w:p>
    <w:p w14:paraId="639EE0BA">
      <w:pPr>
        <w:widowControl/>
        <w:spacing w:line="400" w:lineRule="exact"/>
        <w:ind w:firstLine="420" w:firstLineChars="200"/>
        <w:rPr>
          <w:rFonts w:hint="eastAsia" w:ascii="宋体" w:hAnsi="宋体" w:cs="宋体"/>
          <w:szCs w:val="21"/>
        </w:rPr>
      </w:pPr>
      <w:r>
        <w:rPr>
          <w:rFonts w:hint="eastAsia" w:ascii="宋体" w:hAnsi="宋体" w:cs="宋体"/>
          <w:szCs w:val="21"/>
        </w:rPr>
        <w:t>9. 我方对响应文件中所提供资料、文件、证书及证件的真实性、合法性和有效性负责。</w:t>
      </w:r>
    </w:p>
    <w:p w14:paraId="28FD84F3">
      <w:pPr>
        <w:widowControl/>
        <w:tabs>
          <w:tab w:val="left" w:leader="underscore" w:pos="3600"/>
          <w:tab w:val="left" w:leader="underscore" w:pos="5400"/>
        </w:tabs>
        <w:spacing w:line="400" w:lineRule="exact"/>
        <w:ind w:firstLine="422" w:firstLineChars="200"/>
        <w:rPr>
          <w:rFonts w:ascii="Times New Roman" w:hAnsi="Times New Roman"/>
          <w:szCs w:val="21"/>
        </w:rPr>
      </w:pPr>
      <w:r>
        <w:rPr>
          <w:rFonts w:hint="eastAsia" w:ascii="宋体" w:hAnsi="宋体" w:cs="宋体"/>
          <w:b/>
        </w:rPr>
        <w:t>10. 其他补充说明：</w:t>
      </w:r>
      <w:r>
        <w:rPr>
          <w:rFonts w:hint="eastAsia" w:ascii="宋体" w:hAnsi="宋体" w:cs="宋体"/>
          <w:b/>
          <w:u w:val="single"/>
        </w:rPr>
        <w:t xml:space="preserve">             完全响应磋商采购文件                 </w:t>
      </w:r>
    </w:p>
    <w:bookmarkEnd w:id="278"/>
    <w:bookmarkEnd w:id="279"/>
    <w:bookmarkEnd w:id="280"/>
    <w:bookmarkEnd w:id="281"/>
    <w:bookmarkEnd w:id="282"/>
    <w:bookmarkEnd w:id="283"/>
    <w:bookmarkEnd w:id="284"/>
    <w:bookmarkEnd w:id="285"/>
    <w:bookmarkEnd w:id="286"/>
    <w:p w14:paraId="0581D3CD">
      <w:pPr>
        <w:spacing w:line="440" w:lineRule="exact"/>
        <w:ind w:firstLine="2520" w:firstLineChars="1200"/>
        <w:jc w:val="left"/>
        <w:rPr>
          <w:rFonts w:ascii="Times New Roman" w:hAnsi="Times New Roman"/>
          <w:szCs w:val="21"/>
        </w:rPr>
      </w:pPr>
      <w:bookmarkStart w:id="300" w:name="_Toc352691660"/>
      <w:bookmarkEnd w:id="300"/>
      <w:bookmarkStart w:id="301" w:name="_Toc352691659"/>
      <w:bookmarkEnd w:id="301"/>
      <w:bookmarkStart w:id="302" w:name="_Toc16824"/>
      <w:bookmarkEnd w:id="302"/>
      <w:bookmarkStart w:id="303" w:name="_Toc16568"/>
      <w:bookmarkEnd w:id="303"/>
      <w:bookmarkStart w:id="304" w:name="_Toc369531695"/>
      <w:bookmarkEnd w:id="304"/>
      <w:bookmarkStart w:id="305" w:name="_Toc369531696"/>
      <w:bookmarkEnd w:id="305"/>
      <w:r>
        <w:rPr>
          <w:rFonts w:hint="eastAsia" w:ascii="Times New Roman" w:hAnsi="Times New Roman"/>
          <w:szCs w:val="21"/>
        </w:rPr>
        <w:t>供 应 商</w:t>
      </w:r>
      <w:r>
        <w:rPr>
          <w:rFonts w:ascii="Times New Roman" w:hAnsi="Times New Roman"/>
          <w:szCs w:val="21"/>
        </w:rPr>
        <w:t>：</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14:paraId="7B2EFCC7">
      <w:pPr>
        <w:spacing w:line="440" w:lineRule="exact"/>
        <w:jc w:val="left"/>
        <w:rPr>
          <w:rFonts w:ascii="Times New Roman" w:hAnsi="Times New Roman"/>
          <w:szCs w:val="21"/>
        </w:rPr>
      </w:pPr>
      <w:r>
        <w:rPr>
          <w:rFonts w:ascii="Times New Roman" w:hAnsi="Times New Roman"/>
        </w:rPr>
        <w:t xml:space="preserve">                        法定代表人（单位负责人）</w:t>
      </w:r>
      <w:r>
        <w:rPr>
          <w:rFonts w:ascii="Times New Roman" w:hAnsi="Times New Roman"/>
          <w:szCs w:val="21"/>
        </w:rPr>
        <w:t>或其委托代理人：</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（签字</w:t>
      </w:r>
      <w:r>
        <w:rPr>
          <w:rFonts w:hint="eastAsia" w:ascii="Times New Roman" w:hAnsi="Times New Roman"/>
          <w:szCs w:val="21"/>
          <w:u w:val="single"/>
        </w:rPr>
        <w:t>或盖章</w:t>
      </w:r>
      <w:r>
        <w:rPr>
          <w:rFonts w:ascii="Times New Roman" w:hAnsi="Times New Roman"/>
          <w:szCs w:val="21"/>
          <w:u w:val="single"/>
        </w:rPr>
        <w:t>）</w:t>
      </w:r>
    </w:p>
    <w:p w14:paraId="3D70DD3C">
      <w:pPr>
        <w:spacing w:line="440" w:lineRule="exact"/>
        <w:ind w:firstLine="2520" w:firstLineChars="1200"/>
        <w:jc w:val="left"/>
        <w:rPr>
          <w:rFonts w:ascii="Times New Roman" w:hAnsi="Times New Roman"/>
          <w:szCs w:val="21"/>
        </w:rPr>
      </w:pPr>
      <w:r>
        <w:rPr>
          <w:rFonts w:ascii="Times New Roman" w:hAnsi="Times New Roman"/>
          <w:szCs w:val="21"/>
        </w:rPr>
        <w:t>地    址：</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14:paraId="4EA371CE">
      <w:pPr>
        <w:spacing w:line="440" w:lineRule="exact"/>
        <w:ind w:firstLine="2520" w:firstLineChars="1200"/>
        <w:jc w:val="left"/>
        <w:rPr>
          <w:rFonts w:ascii="Times New Roman" w:hAnsi="Times New Roman"/>
          <w:szCs w:val="21"/>
        </w:rPr>
      </w:pPr>
      <w:r>
        <w:rPr>
          <w:rFonts w:ascii="Times New Roman" w:hAnsi="Times New Roman"/>
          <w:szCs w:val="21"/>
        </w:rPr>
        <w:t>电    话：</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14:paraId="4168B114">
      <w:pPr>
        <w:spacing w:line="440" w:lineRule="exact"/>
        <w:ind w:firstLine="2520" w:firstLineChars="1200"/>
        <w:jc w:val="left"/>
        <w:rPr>
          <w:rFonts w:ascii="Times New Roman" w:hAnsi="Times New Roman"/>
          <w:szCs w:val="21"/>
        </w:rPr>
      </w:pPr>
      <w:r>
        <w:rPr>
          <w:rFonts w:ascii="Times New Roman" w:hAnsi="Times New Roman"/>
          <w:szCs w:val="21"/>
        </w:rPr>
        <w:t>传    真：</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14:paraId="7FCBDEE2">
      <w:pPr>
        <w:spacing w:line="440" w:lineRule="exact"/>
        <w:ind w:firstLine="2520" w:firstLineChars="1200"/>
        <w:jc w:val="left"/>
        <w:rPr>
          <w:rFonts w:ascii="Times New Roman" w:hAnsi="Times New Roman"/>
          <w:szCs w:val="21"/>
        </w:rPr>
      </w:pPr>
      <w:r>
        <w:rPr>
          <w:rFonts w:hint="eastAsia" w:ascii="Times New Roman" w:hAnsi="Times New Roman"/>
          <w:szCs w:val="21"/>
        </w:rPr>
        <w:t>电子邮件</w:t>
      </w:r>
      <w:r>
        <w:rPr>
          <w:rFonts w:ascii="Times New Roman" w:hAnsi="Times New Roman"/>
          <w:szCs w:val="21"/>
        </w:rPr>
        <w:t>：</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14:paraId="13995604">
      <w:pPr>
        <w:spacing w:line="440" w:lineRule="exact"/>
        <w:ind w:firstLine="4725" w:firstLineChars="2250"/>
        <w:jc w:val="right"/>
        <w:rPr>
          <w:rFonts w:ascii="Times New Roman" w:hAnsi="Times New Roman"/>
          <w:szCs w:val="21"/>
        </w:rPr>
      </w:pP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w:t>
      </w:r>
    </w:p>
    <w:p w14:paraId="06A3834E">
      <w:pPr>
        <w:pStyle w:val="3"/>
        <w:spacing w:line="240" w:lineRule="auto"/>
        <w:jc w:val="center"/>
        <w:rPr>
          <w:rFonts w:ascii="Times New Roman" w:hAnsi="Times New Roman"/>
        </w:rPr>
      </w:pPr>
      <w:bookmarkStart w:id="306" w:name="_Toc81472317"/>
      <w:bookmarkStart w:id="307" w:name="_Toc501460788"/>
      <w:r>
        <w:rPr>
          <w:rFonts w:ascii="Times New Roman" w:hAnsi="Times New Roman"/>
        </w:rPr>
        <w:br w:type="page"/>
      </w:r>
      <w:r>
        <w:rPr>
          <w:rFonts w:ascii="Times New Roman" w:hAnsi="Times New Roman"/>
        </w:rPr>
        <w:t>二、</w:t>
      </w:r>
      <w:r>
        <w:rPr>
          <w:rFonts w:hint="eastAsia" w:ascii="Times New Roman" w:hAnsi="Times New Roman"/>
        </w:rPr>
        <w:t>法人身份证明及</w:t>
      </w:r>
      <w:r>
        <w:rPr>
          <w:rFonts w:ascii="Times New Roman" w:hAnsi="Times New Roman"/>
        </w:rPr>
        <w:t>授权委托书</w:t>
      </w:r>
      <w:bookmarkEnd w:id="306"/>
      <w:bookmarkEnd w:id="307"/>
    </w:p>
    <w:p w14:paraId="255AA11B">
      <w:pPr>
        <w:jc w:val="center"/>
        <w:rPr>
          <w:rFonts w:hint="eastAsia" w:ascii="宋体" w:hAnsi="宋体" w:cs="宋体"/>
          <w:b/>
        </w:rPr>
      </w:pPr>
      <w:r>
        <w:rPr>
          <w:rFonts w:hint="eastAsia" w:ascii="宋体" w:hAnsi="宋体" w:cs="宋体"/>
          <w:b/>
          <w:kern w:val="0"/>
          <w:sz w:val="28"/>
          <w:szCs w:val="28"/>
          <w:lang w:bidi="ar"/>
        </w:rPr>
        <w:t>法定代表人（单位负责人）身份证明</w:t>
      </w:r>
    </w:p>
    <w:p w14:paraId="14248F66">
      <w:pPr>
        <w:widowControl/>
        <w:spacing w:line="360" w:lineRule="auto"/>
        <w:rPr>
          <w:rFonts w:hint="eastAsia" w:ascii="宋体" w:hAnsi="宋体" w:cs="宋体"/>
          <w:spacing w:val="3"/>
          <w:kern w:val="0"/>
        </w:rPr>
      </w:pPr>
      <w:r>
        <w:rPr>
          <w:rFonts w:hint="eastAsia" w:ascii="宋体" w:hAnsi="宋体" w:cs="宋体"/>
          <w:kern w:val="0"/>
          <w:szCs w:val="24"/>
          <w:lang w:bidi="ar"/>
        </w:rPr>
        <w:t>供应商名称：</w:t>
      </w:r>
      <w:r>
        <w:rPr>
          <w:rFonts w:hint="eastAsia" w:ascii="宋体" w:hAnsi="宋体" w:cs="宋体"/>
          <w:kern w:val="0"/>
          <w:szCs w:val="24"/>
          <w:u w:val="single"/>
          <w:lang w:bidi="ar"/>
        </w:rPr>
        <w:t xml:space="preserve">                                                      </w:t>
      </w:r>
      <w:r>
        <w:rPr>
          <w:rFonts w:hint="eastAsia" w:ascii="宋体" w:hAnsi="宋体" w:cs="宋体"/>
          <w:spacing w:val="3"/>
          <w:kern w:val="0"/>
          <w:szCs w:val="24"/>
          <w:u w:val="single"/>
          <w:lang w:bidi="ar"/>
        </w:rPr>
        <w:t xml:space="preserve"> </w:t>
      </w:r>
      <w:r>
        <w:rPr>
          <w:rFonts w:hint="eastAsia" w:ascii="宋体" w:hAnsi="宋体" w:cs="宋体"/>
          <w:spacing w:val="3"/>
          <w:kern w:val="0"/>
          <w:szCs w:val="24"/>
          <w:lang w:bidi="ar"/>
        </w:rPr>
        <w:t xml:space="preserve"> </w:t>
      </w:r>
    </w:p>
    <w:p w14:paraId="717241EE">
      <w:pPr>
        <w:widowControl/>
        <w:spacing w:line="360" w:lineRule="auto"/>
        <w:rPr>
          <w:rFonts w:hint="eastAsia" w:ascii="宋体" w:hAnsi="宋体" w:cs="宋体"/>
          <w:spacing w:val="26"/>
          <w:kern w:val="0"/>
        </w:rPr>
      </w:pPr>
      <w:r>
        <w:rPr>
          <w:rFonts w:hint="eastAsia" w:ascii="宋体" w:hAnsi="宋体" w:cs="宋体"/>
          <w:kern w:val="0"/>
          <w:szCs w:val="24"/>
          <w:lang w:bidi="ar"/>
        </w:rPr>
        <w:t>单位</w:t>
      </w:r>
      <w:r>
        <w:rPr>
          <w:rFonts w:hint="eastAsia" w:ascii="宋体" w:hAnsi="宋体" w:cs="宋体"/>
          <w:spacing w:val="-1"/>
          <w:kern w:val="0"/>
          <w:szCs w:val="24"/>
          <w:lang w:bidi="ar"/>
        </w:rPr>
        <w:t>性</w:t>
      </w:r>
      <w:r>
        <w:rPr>
          <w:rFonts w:hint="eastAsia" w:ascii="宋体" w:hAnsi="宋体" w:cs="宋体"/>
          <w:kern w:val="0"/>
          <w:szCs w:val="24"/>
          <w:lang w:bidi="ar"/>
        </w:rPr>
        <w:t>质：</w:t>
      </w:r>
      <w:r>
        <w:rPr>
          <w:rFonts w:hint="eastAsia" w:ascii="宋体" w:hAnsi="宋体" w:cs="宋体"/>
          <w:kern w:val="0"/>
          <w:szCs w:val="24"/>
          <w:u w:val="single"/>
          <w:lang w:bidi="ar"/>
        </w:rPr>
        <w:t xml:space="preserve">                                                       </w:t>
      </w:r>
      <w:r>
        <w:rPr>
          <w:rFonts w:hint="eastAsia" w:ascii="宋体" w:hAnsi="宋体" w:cs="宋体"/>
          <w:spacing w:val="26"/>
          <w:kern w:val="0"/>
          <w:szCs w:val="24"/>
          <w:u w:val="single"/>
          <w:lang w:bidi="ar"/>
        </w:rPr>
        <w:t xml:space="preserve"> </w:t>
      </w:r>
      <w:r>
        <w:rPr>
          <w:rFonts w:hint="eastAsia" w:ascii="宋体" w:hAnsi="宋体" w:cs="宋体"/>
          <w:spacing w:val="26"/>
          <w:kern w:val="0"/>
          <w:szCs w:val="24"/>
          <w:lang w:bidi="ar"/>
        </w:rPr>
        <w:t xml:space="preserve"> </w:t>
      </w:r>
    </w:p>
    <w:p w14:paraId="311BD762">
      <w:pPr>
        <w:widowControl/>
        <w:spacing w:line="360" w:lineRule="auto"/>
        <w:rPr>
          <w:rFonts w:hint="eastAsia" w:ascii="宋体" w:hAnsi="宋体" w:cs="宋体"/>
          <w:spacing w:val="10"/>
          <w:kern w:val="0"/>
        </w:rPr>
      </w:pPr>
      <w:r>
        <w:rPr>
          <w:rFonts w:hint="eastAsia" w:ascii="宋体" w:hAnsi="宋体" w:cs="宋体"/>
          <w:kern w:val="0"/>
          <w:szCs w:val="24"/>
          <w:lang w:bidi="ar"/>
        </w:rPr>
        <w:t>地    址</w:t>
      </w:r>
      <w:r>
        <w:rPr>
          <w:rFonts w:hint="eastAsia" w:ascii="宋体" w:hAnsi="宋体" w:cs="宋体"/>
          <w:spacing w:val="-1"/>
          <w:kern w:val="0"/>
          <w:szCs w:val="24"/>
          <w:lang w:bidi="ar"/>
        </w:rPr>
        <w:t>：</w:t>
      </w:r>
      <w:r>
        <w:rPr>
          <w:rFonts w:hint="eastAsia" w:ascii="宋体" w:hAnsi="宋体" w:cs="宋体"/>
          <w:kern w:val="0"/>
          <w:szCs w:val="24"/>
          <w:u w:val="single"/>
          <w:lang w:bidi="ar"/>
        </w:rPr>
        <w:t xml:space="preserve">                                                       </w:t>
      </w:r>
      <w:r>
        <w:rPr>
          <w:rFonts w:hint="eastAsia" w:ascii="宋体" w:hAnsi="宋体" w:cs="宋体"/>
          <w:spacing w:val="10"/>
          <w:kern w:val="0"/>
          <w:szCs w:val="24"/>
          <w:u w:val="single"/>
          <w:lang w:bidi="ar"/>
        </w:rPr>
        <w:t xml:space="preserve"> </w:t>
      </w:r>
      <w:r>
        <w:rPr>
          <w:rFonts w:hint="eastAsia" w:ascii="宋体" w:hAnsi="宋体" w:cs="宋体"/>
          <w:spacing w:val="10"/>
          <w:kern w:val="0"/>
          <w:szCs w:val="24"/>
          <w:lang w:bidi="ar"/>
        </w:rPr>
        <w:t xml:space="preserve"> </w:t>
      </w:r>
    </w:p>
    <w:p w14:paraId="51665330">
      <w:pPr>
        <w:widowControl/>
        <w:spacing w:line="360" w:lineRule="auto"/>
        <w:rPr>
          <w:rFonts w:hint="eastAsia" w:ascii="宋体" w:hAnsi="宋体" w:cs="宋体"/>
          <w:kern w:val="0"/>
        </w:rPr>
      </w:pPr>
      <w:r>
        <w:rPr>
          <w:rFonts w:hint="eastAsia" w:ascii="宋体" w:hAnsi="宋体" w:cs="宋体"/>
          <w:kern w:val="0"/>
          <w:szCs w:val="24"/>
          <w:lang w:bidi="ar"/>
        </w:rPr>
        <w:t>成立</w:t>
      </w:r>
      <w:r>
        <w:rPr>
          <w:rFonts w:hint="eastAsia" w:ascii="宋体" w:hAnsi="宋体" w:cs="宋体"/>
          <w:spacing w:val="-1"/>
          <w:kern w:val="0"/>
          <w:szCs w:val="24"/>
          <w:lang w:bidi="ar"/>
        </w:rPr>
        <w:t>时</w:t>
      </w:r>
      <w:r>
        <w:rPr>
          <w:rFonts w:hint="eastAsia" w:ascii="宋体" w:hAnsi="宋体" w:cs="宋体"/>
          <w:kern w:val="0"/>
          <w:szCs w:val="24"/>
          <w:lang w:bidi="ar"/>
        </w:rPr>
        <w:t>间：</w:t>
      </w:r>
      <w:r>
        <w:rPr>
          <w:rFonts w:hint="eastAsia" w:ascii="宋体" w:hAnsi="宋体" w:cs="宋体"/>
          <w:kern w:val="0"/>
          <w:szCs w:val="24"/>
          <w:u w:val="single"/>
          <w:lang w:bidi="ar"/>
        </w:rPr>
        <w:t xml:space="preserve">      </w:t>
      </w:r>
      <w:r>
        <w:rPr>
          <w:rFonts w:hint="eastAsia" w:ascii="宋体" w:hAnsi="宋体" w:cs="宋体"/>
          <w:spacing w:val="-6"/>
          <w:kern w:val="0"/>
          <w:szCs w:val="24"/>
          <w:u w:val="single"/>
          <w:lang w:bidi="ar"/>
        </w:rPr>
        <w:t xml:space="preserve"> </w:t>
      </w:r>
      <w:r>
        <w:rPr>
          <w:rFonts w:hint="eastAsia" w:ascii="宋体" w:hAnsi="宋体" w:cs="宋体"/>
          <w:spacing w:val="-1"/>
          <w:kern w:val="0"/>
          <w:szCs w:val="24"/>
          <w:lang w:bidi="ar"/>
        </w:rPr>
        <w:t>年</w:t>
      </w:r>
      <w:r>
        <w:rPr>
          <w:rFonts w:hint="eastAsia" w:ascii="宋体" w:hAnsi="宋体" w:cs="宋体"/>
          <w:kern w:val="0"/>
          <w:szCs w:val="24"/>
          <w:u w:val="single"/>
          <w:lang w:bidi="ar"/>
        </w:rPr>
        <w:t xml:space="preserve">  </w:t>
      </w:r>
      <w:r>
        <w:rPr>
          <w:rFonts w:hint="eastAsia" w:ascii="宋体" w:hAnsi="宋体" w:cs="宋体"/>
          <w:spacing w:val="42"/>
          <w:kern w:val="0"/>
          <w:szCs w:val="24"/>
          <w:u w:val="single"/>
          <w:lang w:bidi="ar"/>
        </w:rPr>
        <w:t xml:space="preserve"> </w:t>
      </w:r>
      <w:r>
        <w:rPr>
          <w:rFonts w:hint="eastAsia" w:ascii="宋体" w:hAnsi="宋体" w:cs="宋体"/>
          <w:kern w:val="0"/>
          <w:szCs w:val="24"/>
          <w:lang w:bidi="ar"/>
        </w:rPr>
        <w:t>月</w:t>
      </w:r>
      <w:r>
        <w:rPr>
          <w:rFonts w:hint="eastAsia" w:ascii="宋体" w:hAnsi="宋体" w:cs="宋体"/>
          <w:kern w:val="0"/>
          <w:szCs w:val="24"/>
          <w:u w:val="single"/>
          <w:lang w:bidi="ar"/>
        </w:rPr>
        <w:t xml:space="preserve">   </w:t>
      </w:r>
      <w:r>
        <w:rPr>
          <w:rFonts w:hint="eastAsia" w:ascii="宋体" w:hAnsi="宋体" w:cs="宋体"/>
          <w:spacing w:val="-49"/>
          <w:kern w:val="0"/>
          <w:szCs w:val="24"/>
          <w:lang w:bidi="ar"/>
        </w:rPr>
        <w:t xml:space="preserve"> </w:t>
      </w:r>
      <w:r>
        <w:rPr>
          <w:rFonts w:hint="eastAsia" w:ascii="宋体" w:hAnsi="宋体" w:cs="宋体"/>
          <w:kern w:val="0"/>
          <w:szCs w:val="24"/>
          <w:lang w:bidi="ar"/>
        </w:rPr>
        <w:t xml:space="preserve">日 </w:t>
      </w:r>
    </w:p>
    <w:p w14:paraId="5CA710D3">
      <w:pPr>
        <w:widowControl/>
        <w:spacing w:line="360" w:lineRule="auto"/>
        <w:rPr>
          <w:rFonts w:hint="eastAsia" w:ascii="宋体" w:hAnsi="宋体" w:cs="宋体"/>
          <w:kern w:val="0"/>
        </w:rPr>
      </w:pPr>
      <w:r>
        <w:rPr>
          <w:rFonts w:hint="eastAsia" w:ascii="宋体" w:hAnsi="宋体" w:cs="宋体"/>
          <w:kern w:val="0"/>
          <w:szCs w:val="24"/>
          <w:lang w:bidi="ar"/>
        </w:rPr>
        <w:t>经营</w:t>
      </w:r>
      <w:r>
        <w:rPr>
          <w:rFonts w:hint="eastAsia" w:ascii="宋体" w:hAnsi="宋体" w:cs="宋体"/>
          <w:spacing w:val="-1"/>
          <w:kern w:val="0"/>
          <w:szCs w:val="24"/>
          <w:lang w:bidi="ar"/>
        </w:rPr>
        <w:t>期</w:t>
      </w:r>
      <w:r>
        <w:rPr>
          <w:rFonts w:hint="eastAsia" w:ascii="宋体" w:hAnsi="宋体" w:cs="宋体"/>
          <w:kern w:val="0"/>
          <w:szCs w:val="24"/>
          <w:lang w:bidi="ar"/>
        </w:rPr>
        <w:t>限：</w:t>
      </w:r>
      <w:r>
        <w:rPr>
          <w:rFonts w:hint="eastAsia" w:ascii="宋体" w:hAnsi="宋体" w:cs="宋体"/>
          <w:kern w:val="0"/>
          <w:szCs w:val="24"/>
          <w:u w:val="single"/>
          <w:lang w:bidi="ar"/>
        </w:rPr>
        <w:t xml:space="preserve">                                                         </w:t>
      </w:r>
      <w:r>
        <w:rPr>
          <w:rFonts w:hint="eastAsia" w:ascii="宋体" w:hAnsi="宋体" w:cs="宋体"/>
          <w:spacing w:val="26"/>
          <w:kern w:val="0"/>
          <w:szCs w:val="24"/>
          <w:u w:val="single"/>
          <w:lang w:bidi="ar"/>
        </w:rPr>
        <w:t xml:space="preserve"> </w:t>
      </w:r>
    </w:p>
    <w:p w14:paraId="3E3301C5">
      <w:pPr>
        <w:widowControl/>
        <w:spacing w:line="360" w:lineRule="auto"/>
        <w:rPr>
          <w:rFonts w:hint="eastAsia" w:ascii="宋体" w:hAnsi="宋体" w:cs="宋体"/>
          <w:kern w:val="0"/>
        </w:rPr>
      </w:pPr>
      <w:r>
        <w:rPr>
          <w:rFonts w:hint="eastAsia" w:ascii="宋体" w:hAnsi="宋体" w:cs="宋体"/>
          <w:kern w:val="0"/>
          <w:szCs w:val="24"/>
          <w:lang w:bidi="ar"/>
        </w:rPr>
        <w:t>姓名：</w:t>
      </w:r>
      <w:r>
        <w:rPr>
          <w:rFonts w:hint="eastAsia" w:ascii="宋体" w:hAnsi="宋体" w:cs="宋体"/>
          <w:spacing w:val="42"/>
          <w:kern w:val="0"/>
          <w:szCs w:val="24"/>
          <w:u w:val="single"/>
          <w:lang w:bidi="ar"/>
        </w:rPr>
        <w:t xml:space="preserve"> </w:t>
      </w:r>
      <w:r>
        <w:rPr>
          <w:rFonts w:hint="eastAsia" w:ascii="宋体" w:hAnsi="宋体" w:cs="宋体"/>
          <w:kern w:val="0"/>
          <w:szCs w:val="24"/>
          <w:u w:val="single"/>
          <w:lang w:bidi="ar"/>
        </w:rPr>
        <w:t xml:space="preserve">       </w:t>
      </w:r>
      <w:r>
        <w:rPr>
          <w:rFonts w:hint="eastAsia" w:ascii="宋体" w:hAnsi="宋体" w:cs="宋体"/>
          <w:kern w:val="0"/>
          <w:szCs w:val="24"/>
          <w:lang w:bidi="ar"/>
        </w:rPr>
        <w:t>性别：</w:t>
      </w:r>
      <w:r>
        <w:rPr>
          <w:rFonts w:hint="eastAsia" w:ascii="宋体" w:hAnsi="宋体" w:cs="宋体"/>
          <w:spacing w:val="42"/>
          <w:kern w:val="0"/>
          <w:szCs w:val="24"/>
          <w:u w:val="single"/>
          <w:lang w:bidi="ar"/>
        </w:rPr>
        <w:t xml:space="preserve">    </w:t>
      </w:r>
      <w:r>
        <w:rPr>
          <w:rFonts w:hint="eastAsia" w:ascii="宋体" w:hAnsi="宋体" w:cs="宋体"/>
          <w:kern w:val="0"/>
          <w:szCs w:val="24"/>
          <w:lang w:bidi="ar"/>
        </w:rPr>
        <w:t>年</w:t>
      </w:r>
      <w:r>
        <w:rPr>
          <w:rFonts w:hint="eastAsia" w:ascii="宋体" w:hAnsi="宋体" w:cs="宋体"/>
          <w:spacing w:val="-1"/>
          <w:kern w:val="0"/>
          <w:szCs w:val="24"/>
          <w:lang w:bidi="ar"/>
        </w:rPr>
        <w:t>龄</w:t>
      </w:r>
      <w:r>
        <w:rPr>
          <w:rFonts w:hint="eastAsia" w:ascii="宋体" w:hAnsi="宋体" w:cs="宋体"/>
          <w:kern w:val="0"/>
          <w:szCs w:val="24"/>
          <w:lang w:bidi="ar"/>
        </w:rPr>
        <w:t>：</w:t>
      </w:r>
      <w:r>
        <w:rPr>
          <w:rFonts w:hint="eastAsia" w:ascii="宋体" w:hAnsi="宋体" w:cs="宋体"/>
          <w:spacing w:val="42"/>
          <w:kern w:val="0"/>
          <w:szCs w:val="24"/>
          <w:u w:val="single"/>
          <w:lang w:bidi="ar"/>
        </w:rPr>
        <w:t xml:space="preserve">   </w:t>
      </w:r>
      <w:r>
        <w:rPr>
          <w:rFonts w:hint="eastAsia" w:ascii="宋体" w:hAnsi="宋体" w:cs="宋体"/>
          <w:kern w:val="0"/>
          <w:szCs w:val="24"/>
          <w:lang w:bidi="ar"/>
        </w:rPr>
        <w:t>职务</w:t>
      </w:r>
      <w:r>
        <w:rPr>
          <w:rFonts w:hint="eastAsia" w:ascii="宋体" w:hAnsi="宋体" w:cs="宋体"/>
          <w:spacing w:val="-1"/>
          <w:kern w:val="0"/>
          <w:szCs w:val="24"/>
          <w:lang w:bidi="ar"/>
        </w:rPr>
        <w:t>：</w:t>
      </w:r>
      <w:r>
        <w:rPr>
          <w:rFonts w:hint="eastAsia" w:ascii="宋体" w:hAnsi="宋体" w:cs="宋体"/>
          <w:kern w:val="0"/>
          <w:szCs w:val="24"/>
          <w:u w:val="single"/>
          <w:lang w:bidi="ar"/>
        </w:rPr>
        <w:t xml:space="preserve">       </w:t>
      </w:r>
      <w:r>
        <w:rPr>
          <w:rFonts w:hint="eastAsia" w:ascii="宋体" w:hAnsi="宋体" w:cs="宋体"/>
          <w:kern w:val="0"/>
          <w:szCs w:val="24"/>
          <w:lang w:bidi="ar"/>
        </w:rPr>
        <w:t xml:space="preserve"> </w:t>
      </w:r>
    </w:p>
    <w:p w14:paraId="7E9BEDB3">
      <w:pPr>
        <w:widowControl/>
        <w:spacing w:line="360" w:lineRule="auto"/>
        <w:rPr>
          <w:rFonts w:hint="eastAsia" w:ascii="宋体" w:hAnsi="宋体" w:cs="宋体"/>
          <w:kern w:val="0"/>
        </w:rPr>
      </w:pPr>
      <w:r>
        <w:rPr>
          <w:rFonts w:hint="eastAsia" w:ascii="宋体" w:hAnsi="宋体" w:cs="宋体"/>
          <w:kern w:val="0"/>
          <w:szCs w:val="24"/>
          <w:lang w:bidi="ar"/>
        </w:rPr>
        <w:t>系</w:t>
      </w:r>
      <w:r>
        <w:rPr>
          <w:rFonts w:hint="eastAsia" w:ascii="宋体" w:hAnsi="宋体" w:cs="宋体"/>
          <w:kern w:val="0"/>
          <w:szCs w:val="24"/>
          <w:u w:val="single"/>
          <w:lang w:bidi="ar"/>
        </w:rPr>
        <w:t xml:space="preserve">                                      </w:t>
      </w:r>
      <w:r>
        <w:rPr>
          <w:rFonts w:hint="eastAsia" w:ascii="宋体" w:hAnsi="宋体" w:cs="宋体"/>
          <w:spacing w:val="-1"/>
          <w:kern w:val="0"/>
          <w:szCs w:val="24"/>
          <w:lang w:bidi="ar"/>
        </w:rPr>
        <w:t>（</w:t>
      </w:r>
      <w:r>
        <w:rPr>
          <w:rFonts w:hint="eastAsia" w:ascii="宋体" w:hAnsi="宋体" w:cs="宋体"/>
          <w:kern w:val="0"/>
          <w:szCs w:val="24"/>
          <w:lang w:bidi="ar"/>
        </w:rPr>
        <w:t>供应商名称）的法定代表人（单位负责人）。</w:t>
      </w:r>
    </w:p>
    <w:p w14:paraId="70FB8838">
      <w:pPr>
        <w:widowControl/>
        <w:spacing w:line="360" w:lineRule="auto"/>
        <w:ind w:right="6463"/>
        <w:rPr>
          <w:rFonts w:hint="eastAsia" w:ascii="宋体" w:hAnsi="宋体" w:cs="宋体"/>
          <w:kern w:val="0"/>
        </w:rPr>
      </w:pPr>
      <w:r>
        <w:rPr>
          <w:rFonts w:hint="eastAsia" w:ascii="宋体" w:hAnsi="宋体" w:cs="宋体"/>
          <w:kern w:val="0"/>
          <w:szCs w:val="24"/>
          <w:lang w:bidi="ar"/>
        </w:rPr>
        <w:t>特此证明。</w:t>
      </w:r>
    </w:p>
    <w:p w14:paraId="3E5D39F1">
      <w:pPr>
        <w:autoSpaceDE w:val="0"/>
        <w:autoSpaceDN w:val="0"/>
        <w:adjustRightInd w:val="0"/>
        <w:spacing w:line="360" w:lineRule="auto"/>
        <w:jc w:val="left"/>
        <w:rPr>
          <w:rFonts w:ascii="_x000B__x000C_" w:hAnsi="_x000B__x000C_"/>
          <w:kern w:val="0"/>
          <w:szCs w:val="21"/>
        </w:rPr>
      </w:pPr>
      <w:r>
        <w:rPr>
          <w:rFonts w:hint="eastAsia" w:ascii="_x000B__x000C_" w:hAnsi="_x000B__x000C_"/>
          <w:b/>
          <w:bCs/>
          <w:iCs/>
          <w:kern w:val="0"/>
          <w:szCs w:val="21"/>
        </w:rPr>
        <w:t>附</w:t>
      </w:r>
      <w:r>
        <w:rPr>
          <w:rFonts w:hint="eastAsia" w:ascii="_x000B__x000C_" w:hAnsi="_x000B__x000C_" w:cs="Arial"/>
          <w:b/>
          <w:bCs/>
          <w:iCs/>
          <w:kern w:val="0"/>
          <w:szCs w:val="21"/>
        </w:rPr>
        <w:t>：</w:t>
      </w:r>
      <w:r>
        <w:rPr>
          <w:rFonts w:hint="eastAsia" w:ascii="_x000B__x000C_" w:hAnsi="_x000B__x000C_"/>
          <w:b/>
          <w:bCs/>
          <w:iCs/>
          <w:kern w:val="0"/>
          <w:szCs w:val="21"/>
        </w:rPr>
        <w:t>法定代表人（单位负责人）身份证扫描件。</w:t>
      </w:r>
    </w:p>
    <w:p w14:paraId="2D3B712B">
      <w:pPr>
        <w:autoSpaceDE w:val="0"/>
        <w:autoSpaceDN w:val="0"/>
        <w:adjustRightInd w:val="0"/>
        <w:spacing w:line="360" w:lineRule="auto"/>
        <w:ind w:firstLine="3045" w:firstLineChars="1450"/>
        <w:jc w:val="left"/>
        <w:rPr>
          <w:rFonts w:ascii="_x000B__x000C_" w:hAnsi="_x000B__x000C_"/>
          <w:kern w:val="0"/>
          <w:szCs w:val="21"/>
        </w:rPr>
      </w:pPr>
      <w:r>
        <mc:AlternateContent>
          <mc:Choice Requires="wps">
            <w:drawing>
              <wp:anchor distT="0" distB="0" distL="114300" distR="114300" simplePos="0" relativeHeight="251660288" behindDoc="0" locked="0" layoutInCell="1" allowOverlap="1">
                <wp:simplePos x="0" y="0"/>
                <wp:positionH relativeFrom="column">
                  <wp:posOffset>2806065</wp:posOffset>
                </wp:positionH>
                <wp:positionV relativeFrom="paragraph">
                  <wp:posOffset>19050</wp:posOffset>
                </wp:positionV>
                <wp:extent cx="2943225" cy="1831340"/>
                <wp:effectExtent l="4445" t="4445" r="5080" b="12065"/>
                <wp:wrapNone/>
                <wp:docPr id="3" name="文本框 3"/>
                <wp:cNvGraphicFramePr/>
                <a:graphic xmlns:a="http://schemas.openxmlformats.org/drawingml/2006/main">
                  <a:graphicData uri="http://schemas.microsoft.com/office/word/2010/wordprocessingShape">
                    <wps:wsp>
                      <wps:cNvSpPr txBox="1"/>
                      <wps:spPr>
                        <a:xfrm>
                          <a:off x="0" y="0"/>
                          <a:ext cx="2943225" cy="1831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7130E5D2">
                            <w:pPr>
                              <w:rPr>
                                <w:b/>
                                <w:sz w:val="28"/>
                              </w:rPr>
                            </w:pPr>
                          </w:p>
                          <w:p w14:paraId="28F37C6C">
                            <w:pPr>
                              <w:rPr>
                                <w:b/>
                                <w:sz w:val="28"/>
                              </w:rPr>
                            </w:pPr>
                          </w:p>
                          <w:p w14:paraId="4939E823">
                            <w:pPr>
                              <w:pStyle w:val="9"/>
                            </w:pPr>
                          </w:p>
                          <w:p w14:paraId="1662275A">
                            <w:pPr>
                              <w:jc w:val="center"/>
                              <w:rPr>
                                <w:b/>
                                <w:sz w:val="28"/>
                              </w:rPr>
                            </w:pPr>
                            <w:r>
                              <w:rPr>
                                <w:rFonts w:hint="eastAsia"/>
                                <w:b/>
                                <w:sz w:val="28"/>
                              </w:rPr>
                              <w:t>身份证反面或正面</w:t>
                            </w:r>
                          </w:p>
                          <w:p w14:paraId="6FB2C4AE"/>
                        </w:txbxContent>
                      </wps:txbx>
                      <wps:bodyPr wrap="square" upright="1"/>
                    </wps:wsp>
                  </a:graphicData>
                </a:graphic>
              </wp:anchor>
            </w:drawing>
          </mc:Choice>
          <mc:Fallback>
            <w:pict>
              <v:shape id="_x0000_s1026" o:spid="_x0000_s1026" o:spt="202" type="#_x0000_t202" style="position:absolute;left:0pt;margin-left:220.95pt;margin-top:1.5pt;height:144.2pt;width:231.75pt;z-index:251660288;mso-width-relative:page;mso-height-relative:page;" fillcolor="#FFFFFF" filled="t" stroked="t" coordsize="21600,21600" o:gfxdata="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FWf7bzYAAAA&#10;CQEAAA8AAAAAAAAAAQAgAAAAIgAAAGRycy9kb3ducmV2LnhtbFBLAQIUABQAAAAIAIdO4kDxMyyY&#10;HQIAAFMEAAAOAAAAAAAAAAEAIAAAACcBAABkcnMvZTJvRG9jLnhtbFBLBQYAAAAABgAGAFkBAAC2&#10;BQAAAAA=&#10;">
                <v:fill on="t" focussize="0,0"/>
                <v:stroke color="#000000" joinstyle="miter"/>
                <v:imagedata o:title=""/>
                <o:lock v:ext="edit" aspectratio="f"/>
                <v:textbox>
                  <w:txbxContent>
                    <w:p w14:paraId="7130E5D2">
                      <w:pPr>
                        <w:rPr>
                          <w:b/>
                          <w:sz w:val="28"/>
                        </w:rPr>
                      </w:pPr>
                    </w:p>
                    <w:p w14:paraId="28F37C6C">
                      <w:pPr>
                        <w:rPr>
                          <w:b/>
                          <w:sz w:val="28"/>
                        </w:rPr>
                      </w:pPr>
                    </w:p>
                    <w:p w14:paraId="4939E823">
                      <w:pPr>
                        <w:pStyle w:val="9"/>
                      </w:pPr>
                    </w:p>
                    <w:p w14:paraId="1662275A">
                      <w:pPr>
                        <w:jc w:val="center"/>
                        <w:rPr>
                          <w:b/>
                          <w:sz w:val="28"/>
                        </w:rPr>
                      </w:pPr>
                      <w:r>
                        <w:rPr>
                          <w:rFonts w:hint="eastAsia"/>
                          <w:b/>
                          <w:sz w:val="28"/>
                        </w:rPr>
                        <w:t>身份证反面或正面</w:t>
                      </w:r>
                    </w:p>
                    <w:p w14:paraId="6FB2C4AE"/>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column">
                  <wp:posOffset>-356235</wp:posOffset>
                </wp:positionH>
                <wp:positionV relativeFrom="paragraph">
                  <wp:posOffset>19050</wp:posOffset>
                </wp:positionV>
                <wp:extent cx="3009900" cy="1831340"/>
                <wp:effectExtent l="4445" t="4445" r="14605" b="12065"/>
                <wp:wrapNone/>
                <wp:docPr id="9" name="文本框 9"/>
                <wp:cNvGraphicFramePr/>
                <a:graphic xmlns:a="http://schemas.openxmlformats.org/drawingml/2006/main">
                  <a:graphicData uri="http://schemas.microsoft.com/office/word/2010/wordprocessingShape">
                    <wps:wsp>
                      <wps:cNvSpPr txBox="1"/>
                      <wps:spPr>
                        <a:xfrm>
                          <a:off x="0" y="0"/>
                          <a:ext cx="3009900" cy="1831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920E110">
                            <w:pPr>
                              <w:rPr>
                                <w:b/>
                                <w:sz w:val="28"/>
                              </w:rPr>
                            </w:pPr>
                          </w:p>
                          <w:p w14:paraId="5348214F">
                            <w:pPr>
                              <w:rPr>
                                <w:b/>
                                <w:sz w:val="28"/>
                              </w:rPr>
                            </w:pPr>
                          </w:p>
                          <w:p w14:paraId="5442B103">
                            <w:pPr>
                              <w:pStyle w:val="9"/>
                            </w:pPr>
                          </w:p>
                          <w:p w14:paraId="4F7D2A42">
                            <w:pPr>
                              <w:jc w:val="center"/>
                              <w:rPr>
                                <w:b/>
                                <w:sz w:val="28"/>
                              </w:rPr>
                            </w:pPr>
                            <w:r>
                              <w:rPr>
                                <w:rFonts w:hint="eastAsia"/>
                                <w:b/>
                                <w:sz w:val="28"/>
                              </w:rPr>
                              <w:t>身份证正面或反面</w:t>
                            </w:r>
                          </w:p>
                          <w:p w14:paraId="05DA8EE5"/>
                        </w:txbxContent>
                      </wps:txbx>
                      <wps:bodyPr wrap="square" upright="1"/>
                    </wps:wsp>
                  </a:graphicData>
                </a:graphic>
              </wp:anchor>
            </w:drawing>
          </mc:Choice>
          <mc:Fallback>
            <w:pict>
              <v:shape id="_x0000_s1026" o:spid="_x0000_s1026" o:spt="202" type="#_x0000_t202" style="position:absolute;left:0pt;margin-left:-28.05pt;margin-top:1.5pt;height:144.2pt;width:237pt;z-index:251659264;mso-width-relative:page;mso-height-relative:page;" fillcolor="#FFFFFF" filled="t" stroked="t" coordsize="21600,21600" o:gfxdata="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D3XIeS2QAA&#10;AAkBAAAPAAAAAAAAAAEAIAAAACIAAABkcnMvZG93bnJldi54bWxQSwECFAAUAAAACACHTuJA1Szp&#10;eh0CAABTBAAADgAAAAAAAAABACAAAAAoAQAAZHJzL2Uyb0RvYy54bWxQSwUGAAAAAAYABgBZAQAA&#10;twUAAAAA&#10;">
                <v:fill on="t" focussize="0,0"/>
                <v:stroke color="#000000" joinstyle="miter"/>
                <v:imagedata o:title=""/>
                <o:lock v:ext="edit" aspectratio="f"/>
                <v:textbox>
                  <w:txbxContent>
                    <w:p w14:paraId="3920E110">
                      <w:pPr>
                        <w:rPr>
                          <w:b/>
                          <w:sz w:val="28"/>
                        </w:rPr>
                      </w:pPr>
                    </w:p>
                    <w:p w14:paraId="5348214F">
                      <w:pPr>
                        <w:rPr>
                          <w:b/>
                          <w:sz w:val="28"/>
                        </w:rPr>
                      </w:pPr>
                    </w:p>
                    <w:p w14:paraId="5442B103">
                      <w:pPr>
                        <w:pStyle w:val="9"/>
                      </w:pPr>
                    </w:p>
                    <w:p w14:paraId="4F7D2A42">
                      <w:pPr>
                        <w:jc w:val="center"/>
                        <w:rPr>
                          <w:b/>
                          <w:sz w:val="28"/>
                        </w:rPr>
                      </w:pPr>
                      <w:r>
                        <w:rPr>
                          <w:rFonts w:hint="eastAsia"/>
                          <w:b/>
                          <w:sz w:val="28"/>
                        </w:rPr>
                        <w:t>身份证正面或反面</w:t>
                      </w:r>
                    </w:p>
                    <w:p w14:paraId="05DA8EE5"/>
                  </w:txbxContent>
                </v:textbox>
              </v:shape>
            </w:pict>
          </mc:Fallback>
        </mc:AlternateContent>
      </w:r>
    </w:p>
    <w:p w14:paraId="31B67443">
      <w:pPr>
        <w:autoSpaceDE w:val="0"/>
        <w:autoSpaceDN w:val="0"/>
        <w:adjustRightInd w:val="0"/>
        <w:spacing w:line="360" w:lineRule="auto"/>
        <w:ind w:firstLine="3045" w:firstLineChars="1450"/>
        <w:jc w:val="left"/>
        <w:rPr>
          <w:rFonts w:ascii="_x000B__x000C_" w:hAnsi="_x000B__x000C_"/>
          <w:kern w:val="0"/>
          <w:szCs w:val="21"/>
        </w:rPr>
      </w:pPr>
    </w:p>
    <w:p w14:paraId="7EDEB22E">
      <w:pPr>
        <w:autoSpaceDE w:val="0"/>
        <w:autoSpaceDN w:val="0"/>
        <w:adjustRightInd w:val="0"/>
        <w:spacing w:line="360" w:lineRule="auto"/>
        <w:ind w:firstLine="3045" w:firstLineChars="1450"/>
        <w:jc w:val="left"/>
        <w:rPr>
          <w:rFonts w:ascii="_x000B__x000C_" w:hAnsi="_x000B__x000C_"/>
          <w:kern w:val="0"/>
          <w:szCs w:val="21"/>
        </w:rPr>
      </w:pPr>
    </w:p>
    <w:p w14:paraId="3D76CE1D">
      <w:pPr>
        <w:autoSpaceDE w:val="0"/>
        <w:autoSpaceDN w:val="0"/>
        <w:adjustRightInd w:val="0"/>
        <w:spacing w:line="360" w:lineRule="auto"/>
        <w:ind w:firstLine="3045" w:firstLineChars="1450"/>
        <w:jc w:val="left"/>
        <w:rPr>
          <w:rFonts w:ascii="_x000B__x000C_" w:hAnsi="_x000B__x000C_"/>
          <w:kern w:val="0"/>
          <w:szCs w:val="21"/>
        </w:rPr>
      </w:pPr>
    </w:p>
    <w:p w14:paraId="4C86D412">
      <w:pPr>
        <w:autoSpaceDE w:val="0"/>
        <w:autoSpaceDN w:val="0"/>
        <w:adjustRightInd w:val="0"/>
        <w:spacing w:line="360" w:lineRule="auto"/>
        <w:ind w:firstLine="3045" w:firstLineChars="1450"/>
        <w:jc w:val="left"/>
        <w:rPr>
          <w:rFonts w:ascii="_x000B__x000C_" w:hAnsi="_x000B__x000C_"/>
          <w:kern w:val="0"/>
          <w:szCs w:val="21"/>
        </w:rPr>
      </w:pPr>
    </w:p>
    <w:p w14:paraId="429EE1CB">
      <w:pPr>
        <w:autoSpaceDE w:val="0"/>
        <w:autoSpaceDN w:val="0"/>
        <w:adjustRightInd w:val="0"/>
        <w:spacing w:line="360" w:lineRule="auto"/>
        <w:ind w:firstLine="3045" w:firstLineChars="1450"/>
        <w:jc w:val="left"/>
        <w:rPr>
          <w:rFonts w:ascii="_x000B__x000C_" w:hAnsi="_x000B__x000C_"/>
          <w:kern w:val="0"/>
          <w:szCs w:val="21"/>
        </w:rPr>
      </w:pPr>
    </w:p>
    <w:p w14:paraId="343A6C2A">
      <w:pPr>
        <w:autoSpaceDE w:val="0"/>
        <w:autoSpaceDN w:val="0"/>
        <w:adjustRightInd w:val="0"/>
        <w:spacing w:line="360" w:lineRule="auto"/>
        <w:ind w:firstLine="3045" w:firstLineChars="1450"/>
        <w:jc w:val="left"/>
        <w:rPr>
          <w:rFonts w:ascii="_x000B__x000C_" w:hAnsi="_x000B__x000C_"/>
          <w:kern w:val="0"/>
          <w:szCs w:val="21"/>
        </w:rPr>
      </w:pPr>
    </w:p>
    <w:p w14:paraId="33D6B5DB">
      <w:pPr>
        <w:autoSpaceDE w:val="0"/>
        <w:autoSpaceDN w:val="0"/>
        <w:adjustRightInd w:val="0"/>
        <w:spacing w:line="360" w:lineRule="auto"/>
        <w:ind w:firstLine="3045" w:firstLineChars="1450"/>
        <w:jc w:val="left"/>
        <w:rPr>
          <w:rFonts w:ascii="_x000B__x000C_" w:hAnsi="_x000B__x000C_"/>
          <w:kern w:val="0"/>
          <w:szCs w:val="21"/>
        </w:rPr>
      </w:pPr>
    </w:p>
    <w:p w14:paraId="5624D5E1">
      <w:pPr>
        <w:rPr>
          <w:rFonts w:hint="eastAsia"/>
        </w:rPr>
      </w:pPr>
    </w:p>
    <w:p w14:paraId="4EAD865D">
      <w:pPr>
        <w:rPr>
          <w:rFonts w:hint="eastAsia"/>
        </w:rPr>
      </w:pPr>
    </w:p>
    <w:p w14:paraId="111B8137">
      <w:pPr>
        <w:widowControl/>
        <w:spacing w:line="360" w:lineRule="auto"/>
        <w:ind w:left="5068" w:right="-20"/>
        <w:rPr>
          <w:rFonts w:hint="eastAsia" w:ascii="宋体" w:hAnsi="宋体" w:cs="宋体"/>
          <w:kern w:val="0"/>
        </w:rPr>
      </w:pPr>
      <w:r>
        <w:rPr>
          <w:rFonts w:hint="eastAsia" w:ascii="宋体" w:hAnsi="宋体" w:cs="宋体"/>
          <w:kern w:val="0"/>
          <w:position w:val="-4"/>
          <w:szCs w:val="24"/>
          <w:lang w:bidi="ar"/>
        </w:rPr>
        <w:t>供应商：</w:t>
      </w:r>
      <w:r>
        <w:rPr>
          <w:rFonts w:hint="eastAsia" w:ascii="宋体" w:hAnsi="宋体" w:cs="宋体"/>
          <w:spacing w:val="42"/>
          <w:kern w:val="0"/>
          <w:position w:val="-4"/>
          <w:szCs w:val="24"/>
          <w:u w:val="single"/>
          <w:lang w:bidi="ar"/>
        </w:rPr>
        <w:t xml:space="preserve"> </w:t>
      </w:r>
      <w:r>
        <w:rPr>
          <w:rFonts w:hint="eastAsia" w:ascii="宋体" w:hAnsi="宋体" w:cs="宋体"/>
          <w:kern w:val="0"/>
          <w:position w:val="-4"/>
          <w:szCs w:val="24"/>
          <w:u w:val="single"/>
          <w:lang w:bidi="ar"/>
        </w:rPr>
        <w:t xml:space="preserve">          </w:t>
      </w:r>
      <w:r>
        <w:rPr>
          <w:rFonts w:hint="eastAsia" w:ascii="宋体" w:hAnsi="宋体" w:cs="宋体"/>
          <w:spacing w:val="-1"/>
          <w:kern w:val="0"/>
          <w:position w:val="-4"/>
          <w:szCs w:val="24"/>
          <w:lang w:bidi="ar"/>
        </w:rPr>
        <w:t>（</w:t>
      </w:r>
      <w:r>
        <w:rPr>
          <w:rFonts w:hint="eastAsia" w:ascii="宋体" w:hAnsi="宋体" w:cs="宋体"/>
          <w:kern w:val="0"/>
          <w:position w:val="-4"/>
          <w:szCs w:val="24"/>
          <w:lang w:bidi="ar"/>
        </w:rPr>
        <w:t>盖单位章）</w:t>
      </w:r>
    </w:p>
    <w:p w14:paraId="2AEFAD29">
      <w:pPr>
        <w:widowControl/>
        <w:spacing w:line="360" w:lineRule="auto"/>
        <w:ind w:right="98"/>
        <w:jc w:val="right"/>
        <w:rPr>
          <w:rFonts w:hint="eastAsia" w:ascii="宋体" w:hAnsi="宋体" w:cs="宋体"/>
          <w:kern w:val="0"/>
        </w:rPr>
      </w:pPr>
      <w:r>
        <w:rPr>
          <w:rFonts w:hint="eastAsia" w:ascii="宋体" w:hAnsi="宋体" w:cs="宋体"/>
          <w:kern w:val="0"/>
          <w:position w:val="-2"/>
          <w:szCs w:val="24"/>
          <w:u w:val="single"/>
          <w:lang w:bidi="ar"/>
        </w:rPr>
        <w:t xml:space="preserve">       </w:t>
      </w:r>
      <w:r>
        <w:rPr>
          <w:rFonts w:hint="eastAsia" w:ascii="宋体" w:hAnsi="宋体" w:cs="宋体"/>
          <w:spacing w:val="-1"/>
          <w:kern w:val="0"/>
          <w:position w:val="-2"/>
          <w:szCs w:val="24"/>
          <w:lang w:bidi="ar"/>
        </w:rPr>
        <w:t>年</w:t>
      </w:r>
      <w:r>
        <w:rPr>
          <w:rFonts w:hint="eastAsia" w:ascii="宋体" w:hAnsi="宋体" w:cs="宋体"/>
          <w:spacing w:val="42"/>
          <w:kern w:val="0"/>
          <w:position w:val="-2"/>
          <w:szCs w:val="24"/>
          <w:u w:val="single"/>
          <w:lang w:bidi="ar"/>
        </w:rPr>
        <w:t xml:space="preserve"> </w:t>
      </w:r>
      <w:r>
        <w:rPr>
          <w:rFonts w:hint="eastAsia" w:ascii="宋体" w:hAnsi="宋体" w:cs="宋体"/>
          <w:kern w:val="0"/>
          <w:position w:val="-2"/>
          <w:szCs w:val="24"/>
          <w:u w:val="single"/>
          <w:lang w:bidi="ar"/>
        </w:rPr>
        <w:t xml:space="preserve">  </w:t>
      </w:r>
      <w:r>
        <w:rPr>
          <w:rFonts w:hint="eastAsia" w:ascii="宋体" w:hAnsi="宋体" w:cs="宋体"/>
          <w:kern w:val="0"/>
          <w:position w:val="-2"/>
          <w:szCs w:val="24"/>
          <w:lang w:bidi="ar"/>
        </w:rPr>
        <w:t>月</w:t>
      </w:r>
      <w:r>
        <w:rPr>
          <w:rFonts w:hint="eastAsia" w:ascii="宋体" w:hAnsi="宋体" w:cs="宋体"/>
          <w:spacing w:val="42"/>
          <w:kern w:val="0"/>
          <w:position w:val="-2"/>
          <w:szCs w:val="24"/>
          <w:u w:val="single"/>
          <w:lang w:bidi="ar"/>
        </w:rPr>
        <w:t xml:space="preserve"> </w:t>
      </w:r>
      <w:r>
        <w:rPr>
          <w:rFonts w:hint="eastAsia" w:ascii="宋体" w:hAnsi="宋体" w:cs="宋体"/>
          <w:kern w:val="0"/>
          <w:position w:val="-2"/>
          <w:szCs w:val="24"/>
          <w:u w:val="single"/>
          <w:lang w:bidi="ar"/>
        </w:rPr>
        <w:t xml:space="preserve">   </w:t>
      </w:r>
      <w:r>
        <w:rPr>
          <w:rFonts w:hint="eastAsia" w:ascii="宋体" w:hAnsi="宋体" w:cs="宋体"/>
          <w:kern w:val="0"/>
          <w:position w:val="-2"/>
          <w:szCs w:val="24"/>
          <w:lang w:bidi="ar"/>
        </w:rPr>
        <w:t>日</w:t>
      </w:r>
    </w:p>
    <w:p w14:paraId="4D984951">
      <w:pPr>
        <w:jc w:val="center"/>
        <w:rPr>
          <w:rFonts w:hint="eastAsia" w:ascii="楷体" w:hAnsi="楷体" w:eastAsia="楷体"/>
        </w:rPr>
      </w:pPr>
      <w:r>
        <w:rPr>
          <w:rFonts w:hint="eastAsia" w:ascii="楷体" w:hAnsi="楷体" w:eastAsia="楷体"/>
        </w:rPr>
        <w:br w:type="page"/>
      </w:r>
    </w:p>
    <w:p w14:paraId="02DB82AB">
      <w:pPr>
        <w:jc w:val="center"/>
        <w:rPr>
          <w:rFonts w:hint="eastAsia" w:ascii="宋体" w:hAnsi="宋体" w:cs="宋体"/>
          <w:b/>
          <w:bCs/>
          <w:kern w:val="0"/>
          <w:sz w:val="28"/>
          <w:szCs w:val="28"/>
        </w:rPr>
      </w:pPr>
      <w:r>
        <w:rPr>
          <w:rFonts w:hint="eastAsia" w:ascii="宋体" w:hAnsi="宋体" w:cs="宋体"/>
          <w:b/>
          <w:bCs/>
          <w:kern w:val="0"/>
          <w:sz w:val="28"/>
          <w:szCs w:val="28"/>
        </w:rPr>
        <w:t>授权委托书</w:t>
      </w:r>
    </w:p>
    <w:p w14:paraId="32EEE328">
      <w:pPr>
        <w:jc w:val="center"/>
        <w:rPr>
          <w:rFonts w:ascii="楷体" w:hAnsi="楷体" w:eastAsia="楷体"/>
        </w:rPr>
      </w:pPr>
      <w:r>
        <w:rPr>
          <w:rFonts w:hint="eastAsia" w:ascii="楷体" w:hAnsi="楷体" w:eastAsia="楷体"/>
        </w:rPr>
        <w:t>（适用于有委托代理人的情况）</w:t>
      </w:r>
    </w:p>
    <w:p w14:paraId="768563C5">
      <w:pPr>
        <w:spacing w:line="440" w:lineRule="exact"/>
        <w:rPr>
          <w:rFonts w:ascii="Times New Roman" w:hAnsi="Times New Roman" w:eastAsia="黑体"/>
        </w:rPr>
      </w:pPr>
    </w:p>
    <w:p w14:paraId="726EBBE5">
      <w:pPr>
        <w:topLinePunct/>
        <w:spacing w:line="440" w:lineRule="exact"/>
        <w:ind w:firstLine="420" w:firstLineChars="200"/>
        <w:rPr>
          <w:rFonts w:ascii="Times New Roman" w:hAnsi="Times New Roman"/>
        </w:rPr>
      </w:pPr>
      <w:r>
        <w:rPr>
          <w:rFonts w:ascii="Times New Roman" w:hAnsi="Times New Roman"/>
        </w:rPr>
        <w:t>本人</w:t>
      </w:r>
      <w:r>
        <w:rPr>
          <w:rFonts w:ascii="Times New Roman" w:hAnsi="Times New Roman"/>
          <w:u w:val="single"/>
        </w:rPr>
        <w:t xml:space="preserve">              （姓名）</w:t>
      </w:r>
      <w:r>
        <w:rPr>
          <w:rFonts w:ascii="Times New Roman" w:hAnsi="Times New Roman"/>
        </w:rPr>
        <w:t>系</w:t>
      </w:r>
      <w:r>
        <w:rPr>
          <w:rFonts w:ascii="Times New Roman" w:hAnsi="Times New Roman"/>
          <w:u w:val="single"/>
        </w:rPr>
        <w:t xml:space="preserve">                    （</w:t>
      </w:r>
      <w:r>
        <w:rPr>
          <w:rFonts w:hint="eastAsia" w:ascii="Times New Roman" w:hAnsi="Times New Roman"/>
          <w:u w:val="single"/>
        </w:rPr>
        <w:t>供应商</w:t>
      </w:r>
      <w:r>
        <w:rPr>
          <w:rFonts w:ascii="Times New Roman" w:hAnsi="Times New Roman"/>
          <w:u w:val="single"/>
        </w:rPr>
        <w:t>名称）</w:t>
      </w:r>
      <w:r>
        <w:rPr>
          <w:rFonts w:ascii="Times New Roman" w:hAnsi="Times New Roman"/>
        </w:rPr>
        <w:t>的法定代表人（单位负责人），现委托</w:t>
      </w:r>
      <w:r>
        <w:rPr>
          <w:rFonts w:ascii="Times New Roman" w:hAnsi="Times New Roman"/>
          <w:u w:val="single"/>
        </w:rPr>
        <w:t xml:space="preserve">            （姓名）</w:t>
      </w:r>
      <w:r>
        <w:rPr>
          <w:rFonts w:ascii="Times New Roman" w:hAnsi="Times New Roman"/>
        </w:rPr>
        <w:t>为我方代理人</w:t>
      </w:r>
      <w:r>
        <w:rPr>
          <w:rFonts w:hint="eastAsia" w:ascii="Times New Roman" w:hAnsi="Times New Roman"/>
        </w:rPr>
        <w:t>，联系方式：</w:t>
      </w:r>
      <w:r>
        <w:rPr>
          <w:rFonts w:hint="eastAsia" w:ascii="Times New Roman" w:hAnsi="Times New Roman"/>
          <w:u w:val="single"/>
        </w:rPr>
        <w:t xml:space="preserve">        </w:t>
      </w:r>
      <w:r>
        <w:rPr>
          <w:rFonts w:ascii="Times New Roman" w:hAnsi="Times New Roman"/>
        </w:rPr>
        <w:t>。代理人根据授权，以我方名义签署、澄清确认、递交、撤回、修改</w:t>
      </w:r>
      <w:r>
        <w:rPr>
          <w:rFonts w:hint="eastAsia" w:ascii="Times New Roman" w:hAnsi="Times New Roman"/>
          <w:u w:val="single"/>
          <w:lang w:val="en-US" w:eastAsia="zh-CN"/>
        </w:rPr>
        <w:t xml:space="preserve">                                    </w:t>
      </w:r>
      <w:r>
        <w:rPr>
          <w:rFonts w:hint="eastAsia" w:ascii="宋体" w:hAnsi="宋体" w:cs="宋体"/>
          <w:szCs w:val="21"/>
        </w:rPr>
        <w:t>（项目名称）</w:t>
      </w:r>
      <w:r>
        <w:rPr>
          <w:rFonts w:hint="eastAsia" w:ascii="Times New Roman" w:hAnsi="Times New Roman"/>
        </w:rPr>
        <w:t>磋商</w:t>
      </w:r>
      <w:r>
        <w:rPr>
          <w:rFonts w:ascii="Times New Roman" w:hAnsi="Times New Roman"/>
        </w:rPr>
        <w:t>采购</w:t>
      </w:r>
      <w:r>
        <w:rPr>
          <w:rFonts w:hint="eastAsia" w:ascii="Times New Roman" w:hAnsi="Times New Roman"/>
        </w:rPr>
        <w:t>项目响应文件</w:t>
      </w:r>
      <w:r>
        <w:rPr>
          <w:rFonts w:ascii="Times New Roman" w:hAnsi="Times New Roman"/>
        </w:rPr>
        <w:t>、签订合同和处理有关事宜，其法律后果由我方承担。</w:t>
      </w:r>
    </w:p>
    <w:p w14:paraId="2D60F732">
      <w:pPr>
        <w:spacing w:line="440" w:lineRule="exact"/>
        <w:ind w:firstLine="420" w:firstLineChars="200"/>
        <w:rPr>
          <w:rFonts w:ascii="Times New Roman" w:hAnsi="Times New Roman"/>
        </w:rPr>
      </w:pPr>
      <w:r>
        <w:rPr>
          <w:rFonts w:ascii="Times New Roman" w:hAnsi="Times New Roman"/>
        </w:rPr>
        <w:t>委托期限：</w:t>
      </w:r>
      <w:r>
        <w:rPr>
          <w:rFonts w:hint="eastAsia" w:ascii="Times New Roman" w:hAnsi="Times New Roman"/>
        </w:rPr>
        <w:t>自递交响应文件之日起至本项目响应文件有效期结束。</w:t>
      </w:r>
    </w:p>
    <w:p w14:paraId="77250536">
      <w:pPr>
        <w:spacing w:line="440" w:lineRule="exact"/>
        <w:ind w:firstLine="420" w:firstLineChars="200"/>
        <w:rPr>
          <w:rFonts w:ascii="Times New Roman" w:hAnsi="Times New Roman"/>
        </w:rPr>
      </w:pPr>
      <w:r>
        <w:rPr>
          <w:rFonts w:ascii="Times New Roman" w:hAnsi="Times New Roman"/>
        </w:rPr>
        <w:t>代理人无转委托权。</w:t>
      </w:r>
    </w:p>
    <w:p w14:paraId="4D97F2E8">
      <w:pPr>
        <w:autoSpaceDE w:val="0"/>
        <w:autoSpaceDN w:val="0"/>
        <w:adjustRightInd w:val="0"/>
        <w:spacing w:line="420" w:lineRule="exact"/>
        <w:ind w:firstLine="422" w:firstLineChars="200"/>
        <w:jc w:val="left"/>
        <w:rPr>
          <w:rFonts w:ascii="_x000B__x000C_" w:hAnsi="_x000B__x000C_"/>
          <w:kern w:val="0"/>
          <w:szCs w:val="21"/>
        </w:rPr>
      </w:pPr>
      <w:r>
        <w:rPr>
          <w:rFonts w:hint="eastAsia" w:ascii="_x000B__x000C_" w:hAnsi="_x000B__x000C_"/>
          <w:b/>
          <w:bCs/>
          <w:iCs/>
          <w:kern w:val="0"/>
          <w:szCs w:val="21"/>
        </w:rPr>
        <w:t>附：法定代表人（单位负责人）、委托代理人身份证扫描件</w:t>
      </w:r>
      <w:r>
        <w:rPr>
          <w:rFonts w:hint="eastAsia" w:ascii="Arial" w:hAnsi="Arial" w:cs="Arial"/>
          <w:kern w:val="0"/>
          <w:szCs w:val="21"/>
        </w:rPr>
        <w:t>。</w:t>
      </w:r>
    </w:p>
    <w:p w14:paraId="00C6E178">
      <w:pPr>
        <w:spacing w:line="500" w:lineRule="exact"/>
        <w:rPr>
          <w:rFonts w:ascii="宋体" w:hAnsi="宋体"/>
          <w:szCs w:val="21"/>
        </w:rPr>
      </w:pPr>
      <w:r>
        <w:rPr>
          <w:rFonts w:hint="eastAsia" w:ascii="宋体" w:hAnsi="宋体"/>
          <w:b/>
          <w:bCs/>
          <w:szCs w:val="21"/>
        </w:rPr>
        <w:t>法定代表人（</w:t>
      </w:r>
      <w:r>
        <w:rPr>
          <w:rFonts w:hint="eastAsia" w:ascii="_x000B__x000C_" w:hAnsi="_x000B__x000C_"/>
          <w:b/>
          <w:bCs/>
          <w:iCs/>
          <w:kern w:val="0"/>
          <w:szCs w:val="21"/>
        </w:rPr>
        <w:t>单位负责人</w:t>
      </w:r>
      <w:r>
        <w:rPr>
          <w:rFonts w:hint="eastAsia" w:ascii="宋体" w:hAnsi="宋体"/>
          <w:b/>
          <w:bCs/>
          <w:szCs w:val="21"/>
        </w:rPr>
        <w:t>）身份证扫描件</w:t>
      </w:r>
    </w:p>
    <w:p w14:paraId="2DDD1DF8">
      <w:pPr>
        <w:spacing w:line="400" w:lineRule="exact"/>
        <w:ind w:firstLine="3570" w:firstLineChars="1700"/>
        <w:rPr>
          <w:rFonts w:ascii="宋体" w:hAnsi="宋体"/>
          <w:szCs w:val="21"/>
        </w:rPr>
      </w:pPr>
      <w:r>
        <w:rPr>
          <w:rFonts w:hint="eastAsia" w:ascii="宋体" w:hAnsi="宋体"/>
          <w:szCs w:val="21"/>
        </w:rPr>
        <mc:AlternateContent>
          <mc:Choice Requires="wps">
            <w:drawing>
              <wp:anchor distT="0" distB="0" distL="114300" distR="114300" simplePos="0" relativeHeight="251662336" behindDoc="0" locked="0" layoutInCell="1" allowOverlap="1">
                <wp:simplePos x="0" y="0"/>
                <wp:positionH relativeFrom="column">
                  <wp:posOffset>-297815</wp:posOffset>
                </wp:positionH>
                <wp:positionV relativeFrom="paragraph">
                  <wp:posOffset>55880</wp:posOffset>
                </wp:positionV>
                <wp:extent cx="3009900" cy="1831340"/>
                <wp:effectExtent l="4445" t="4445" r="14605" b="12065"/>
                <wp:wrapNone/>
                <wp:docPr id="5" name="文本框 5"/>
                <wp:cNvGraphicFramePr/>
                <a:graphic xmlns:a="http://schemas.openxmlformats.org/drawingml/2006/main">
                  <a:graphicData uri="http://schemas.microsoft.com/office/word/2010/wordprocessingShape">
                    <wps:wsp>
                      <wps:cNvSpPr txBox="1"/>
                      <wps:spPr>
                        <a:xfrm>
                          <a:off x="0" y="0"/>
                          <a:ext cx="3009900" cy="1831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F6E3D75">
                            <w:pPr>
                              <w:rPr>
                                <w:b/>
                                <w:sz w:val="28"/>
                              </w:rPr>
                            </w:pPr>
                          </w:p>
                          <w:p w14:paraId="628200E8">
                            <w:pPr>
                              <w:ind w:firstLine="281" w:firstLineChars="100"/>
                              <w:rPr>
                                <w:b/>
                                <w:sz w:val="28"/>
                              </w:rPr>
                            </w:pPr>
                          </w:p>
                          <w:p w14:paraId="2910FEEE">
                            <w:pPr>
                              <w:rPr>
                                <w:b/>
                                <w:sz w:val="28"/>
                              </w:rPr>
                            </w:pPr>
                          </w:p>
                          <w:p w14:paraId="2A6383B4">
                            <w:pPr>
                              <w:jc w:val="center"/>
                              <w:rPr>
                                <w:b/>
                                <w:sz w:val="28"/>
                              </w:rPr>
                            </w:pPr>
                            <w:r>
                              <w:rPr>
                                <w:rFonts w:hint="eastAsia"/>
                                <w:b/>
                                <w:sz w:val="28"/>
                              </w:rPr>
                              <w:t>身份证正面或反面</w:t>
                            </w:r>
                          </w:p>
                          <w:p w14:paraId="219EFE25"/>
                        </w:txbxContent>
                      </wps:txbx>
                      <wps:bodyPr wrap="square" upright="1"/>
                    </wps:wsp>
                  </a:graphicData>
                </a:graphic>
              </wp:anchor>
            </w:drawing>
          </mc:Choice>
          <mc:Fallback>
            <w:pict>
              <v:shape id="_x0000_s1026" o:spid="_x0000_s1026" o:spt="202" type="#_x0000_t202" style="position:absolute;left:0pt;margin-left:-23.45pt;margin-top:4.4pt;height:144.2pt;width:237pt;z-index:251662336;mso-width-relative:page;mso-height-relative:page;" fillcolor="#FFFFFF" filled="t" stroked="t" coordsize="21600,21600" o:gfxdata="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MDqAR2QAA&#10;AAkBAAAPAAAAAAAAAAEAIAAAACIAAABkcnMvZG93bnJldi54bWxQSwECFAAUAAAACACHTuJAgHXN&#10;5h0CAABTBAAADgAAAAAAAAABACAAAAAoAQAAZHJzL2Uyb0RvYy54bWxQSwUGAAAAAAYABgBZAQAA&#10;twUAAAAA&#10;">
                <v:fill on="t" focussize="0,0"/>
                <v:stroke color="#000000" joinstyle="miter"/>
                <v:imagedata o:title=""/>
                <o:lock v:ext="edit" aspectratio="f"/>
                <v:textbox>
                  <w:txbxContent>
                    <w:p w14:paraId="0F6E3D75">
                      <w:pPr>
                        <w:rPr>
                          <w:b/>
                          <w:sz w:val="28"/>
                        </w:rPr>
                      </w:pPr>
                    </w:p>
                    <w:p w14:paraId="628200E8">
                      <w:pPr>
                        <w:ind w:firstLine="281" w:firstLineChars="100"/>
                        <w:rPr>
                          <w:b/>
                          <w:sz w:val="28"/>
                        </w:rPr>
                      </w:pPr>
                    </w:p>
                    <w:p w14:paraId="2910FEEE">
                      <w:pPr>
                        <w:rPr>
                          <w:b/>
                          <w:sz w:val="28"/>
                        </w:rPr>
                      </w:pPr>
                    </w:p>
                    <w:p w14:paraId="2A6383B4">
                      <w:pPr>
                        <w:jc w:val="center"/>
                        <w:rPr>
                          <w:b/>
                          <w:sz w:val="28"/>
                        </w:rPr>
                      </w:pPr>
                      <w:r>
                        <w:rPr>
                          <w:rFonts w:hint="eastAsia"/>
                          <w:b/>
                          <w:sz w:val="28"/>
                        </w:rPr>
                        <w:t>身份证正面或反面</w:t>
                      </w:r>
                    </w:p>
                    <w:p w14:paraId="219EFE25"/>
                  </w:txbxContent>
                </v:textbox>
              </v:shape>
            </w:pict>
          </mc:Fallback>
        </mc:AlternateContent>
      </w:r>
      <w:r>
        <w:rPr>
          <w:rFonts w:hint="eastAsia" w:ascii="宋体" w:hAnsi="宋体"/>
          <w:szCs w:val="21"/>
        </w:rPr>
        <mc:AlternateContent>
          <mc:Choice Requires="wps">
            <w:drawing>
              <wp:anchor distT="0" distB="0" distL="114300" distR="114300" simplePos="0" relativeHeight="251661312" behindDoc="0" locked="0" layoutInCell="1" allowOverlap="1">
                <wp:simplePos x="0" y="0"/>
                <wp:positionH relativeFrom="column">
                  <wp:posOffset>2959735</wp:posOffset>
                </wp:positionH>
                <wp:positionV relativeFrom="paragraph">
                  <wp:posOffset>55880</wp:posOffset>
                </wp:positionV>
                <wp:extent cx="2943225" cy="1831340"/>
                <wp:effectExtent l="4445" t="4445" r="5080" b="12065"/>
                <wp:wrapNone/>
                <wp:docPr id="6" name="文本框 6"/>
                <wp:cNvGraphicFramePr/>
                <a:graphic xmlns:a="http://schemas.openxmlformats.org/drawingml/2006/main">
                  <a:graphicData uri="http://schemas.microsoft.com/office/word/2010/wordprocessingShape">
                    <wps:wsp>
                      <wps:cNvSpPr txBox="1"/>
                      <wps:spPr>
                        <a:xfrm>
                          <a:off x="0" y="0"/>
                          <a:ext cx="2943225" cy="1831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13CDC247">
                            <w:pPr>
                              <w:rPr>
                                <w:b/>
                                <w:sz w:val="28"/>
                              </w:rPr>
                            </w:pPr>
                          </w:p>
                          <w:p w14:paraId="677021C9">
                            <w:pPr>
                              <w:rPr>
                                <w:b/>
                                <w:sz w:val="28"/>
                              </w:rPr>
                            </w:pPr>
                          </w:p>
                          <w:p w14:paraId="775E290E">
                            <w:pPr>
                              <w:pStyle w:val="9"/>
                            </w:pPr>
                          </w:p>
                          <w:p w14:paraId="5FEE8302">
                            <w:pPr>
                              <w:jc w:val="center"/>
                              <w:rPr>
                                <w:b/>
                                <w:sz w:val="28"/>
                              </w:rPr>
                            </w:pPr>
                            <w:r>
                              <w:rPr>
                                <w:rFonts w:hint="eastAsia"/>
                                <w:b/>
                                <w:sz w:val="28"/>
                              </w:rPr>
                              <w:t>身份证反面或正面</w:t>
                            </w:r>
                          </w:p>
                          <w:p w14:paraId="3718BBB0"/>
                        </w:txbxContent>
                      </wps:txbx>
                      <wps:bodyPr wrap="square" upright="1"/>
                    </wps:wsp>
                  </a:graphicData>
                </a:graphic>
              </wp:anchor>
            </w:drawing>
          </mc:Choice>
          <mc:Fallback>
            <w:pict>
              <v:shape id="_x0000_s1026" o:spid="_x0000_s1026" o:spt="202" type="#_x0000_t202" style="position:absolute;left:0pt;margin-left:233.05pt;margin-top:4.4pt;height:144.2pt;width:231.75pt;z-index:251661312;mso-width-relative:page;mso-height-relative:page;" fillcolor="#FFFFFF" filled="t" stroked="t" coordsize="21600,21600" o:gfxdata="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U4oao2AAA&#10;AAkBAAAPAAAAAAAAAAEAIAAAACIAAABkcnMvZG93bnJldi54bWxQSwECFAAUAAAACACHTuJAvstT&#10;ah4CAABTBAAADgAAAAAAAAABACAAAAAnAQAAZHJzL2Uyb0RvYy54bWxQSwUGAAAAAAYABgBZAQAA&#10;twUAAAAA&#10;">
                <v:fill on="t" focussize="0,0"/>
                <v:stroke color="#000000" joinstyle="miter"/>
                <v:imagedata o:title=""/>
                <o:lock v:ext="edit" aspectratio="f"/>
                <v:textbox>
                  <w:txbxContent>
                    <w:p w14:paraId="13CDC247">
                      <w:pPr>
                        <w:rPr>
                          <w:b/>
                          <w:sz w:val="28"/>
                        </w:rPr>
                      </w:pPr>
                    </w:p>
                    <w:p w14:paraId="677021C9">
                      <w:pPr>
                        <w:rPr>
                          <w:b/>
                          <w:sz w:val="28"/>
                        </w:rPr>
                      </w:pPr>
                    </w:p>
                    <w:p w14:paraId="775E290E">
                      <w:pPr>
                        <w:pStyle w:val="9"/>
                      </w:pPr>
                    </w:p>
                    <w:p w14:paraId="5FEE8302">
                      <w:pPr>
                        <w:jc w:val="center"/>
                        <w:rPr>
                          <w:b/>
                          <w:sz w:val="28"/>
                        </w:rPr>
                      </w:pPr>
                      <w:r>
                        <w:rPr>
                          <w:rFonts w:hint="eastAsia"/>
                          <w:b/>
                          <w:sz w:val="28"/>
                        </w:rPr>
                        <w:t>身份证反面或正面</w:t>
                      </w:r>
                    </w:p>
                    <w:p w14:paraId="3718BBB0"/>
                  </w:txbxContent>
                </v:textbox>
              </v:shape>
            </w:pict>
          </mc:Fallback>
        </mc:AlternateContent>
      </w:r>
    </w:p>
    <w:p w14:paraId="056E5810">
      <w:pPr>
        <w:spacing w:line="400" w:lineRule="exact"/>
        <w:ind w:firstLine="3570" w:firstLineChars="1700"/>
        <w:rPr>
          <w:rFonts w:ascii="宋体" w:hAnsi="宋体"/>
          <w:szCs w:val="21"/>
        </w:rPr>
      </w:pPr>
    </w:p>
    <w:p w14:paraId="3366C118">
      <w:pPr>
        <w:spacing w:line="400" w:lineRule="exact"/>
        <w:ind w:firstLine="3570" w:firstLineChars="1700"/>
        <w:rPr>
          <w:rFonts w:ascii="宋体" w:hAnsi="宋体"/>
          <w:szCs w:val="21"/>
        </w:rPr>
      </w:pPr>
    </w:p>
    <w:p w14:paraId="3DBFD1E7">
      <w:pPr>
        <w:spacing w:line="400" w:lineRule="exact"/>
        <w:ind w:firstLine="3570" w:firstLineChars="1700"/>
        <w:rPr>
          <w:rFonts w:ascii="宋体" w:hAnsi="宋体"/>
          <w:szCs w:val="21"/>
        </w:rPr>
      </w:pPr>
    </w:p>
    <w:p w14:paraId="5D832E6A">
      <w:pPr>
        <w:spacing w:line="400" w:lineRule="exact"/>
        <w:ind w:firstLine="3570" w:firstLineChars="1700"/>
        <w:rPr>
          <w:rFonts w:ascii="宋体" w:hAnsi="宋体"/>
          <w:szCs w:val="21"/>
        </w:rPr>
      </w:pPr>
    </w:p>
    <w:p w14:paraId="45D3CFBD">
      <w:pPr>
        <w:spacing w:line="400" w:lineRule="exact"/>
        <w:ind w:firstLine="3570" w:firstLineChars="1700"/>
        <w:rPr>
          <w:rFonts w:ascii="宋体" w:hAnsi="宋体"/>
          <w:szCs w:val="21"/>
        </w:rPr>
      </w:pPr>
    </w:p>
    <w:p w14:paraId="242C7EF2">
      <w:pPr>
        <w:spacing w:line="400" w:lineRule="exact"/>
        <w:ind w:firstLine="3570" w:firstLineChars="1700"/>
        <w:rPr>
          <w:rFonts w:ascii="宋体" w:hAnsi="宋体"/>
          <w:szCs w:val="21"/>
        </w:rPr>
      </w:pPr>
    </w:p>
    <w:p w14:paraId="205BB1C4">
      <w:pPr>
        <w:spacing w:line="400" w:lineRule="exact"/>
        <w:ind w:firstLine="3570" w:firstLineChars="1700"/>
        <w:rPr>
          <w:rFonts w:ascii="宋体" w:hAnsi="宋体"/>
          <w:szCs w:val="21"/>
        </w:rPr>
      </w:pPr>
    </w:p>
    <w:p w14:paraId="75135FE6">
      <w:pPr>
        <w:spacing w:line="400" w:lineRule="exact"/>
        <w:rPr>
          <w:rFonts w:ascii="宋体" w:hAnsi="宋体"/>
          <w:szCs w:val="21"/>
        </w:rPr>
      </w:pPr>
      <w:r>
        <w:rPr>
          <w:rFonts w:hint="eastAsia" w:ascii="宋体" w:hAnsi="宋体"/>
          <w:b/>
          <w:bCs/>
          <w:szCs w:val="21"/>
        </w:rPr>
        <w:t>委托代理人身份证扫描件</w:t>
      </w:r>
    </w:p>
    <w:p w14:paraId="3785263F">
      <w:pPr>
        <w:spacing w:line="400" w:lineRule="exact"/>
        <w:ind w:firstLine="3570" w:firstLineChars="1700"/>
        <w:rPr>
          <w:rFonts w:ascii="宋体" w:hAnsi="宋体"/>
          <w:szCs w:val="21"/>
        </w:rPr>
      </w:pPr>
      <w:r>
        <w:rPr>
          <w:rFonts w:hint="eastAsia" w:ascii="宋体" w:hAnsi="宋体"/>
          <w:szCs w:val="21"/>
        </w:rPr>
        <mc:AlternateContent>
          <mc:Choice Requires="wps">
            <w:drawing>
              <wp:anchor distT="0" distB="0" distL="114300" distR="114300" simplePos="0" relativeHeight="251664384" behindDoc="0" locked="0" layoutInCell="1" allowOverlap="1">
                <wp:simplePos x="0" y="0"/>
                <wp:positionH relativeFrom="column">
                  <wp:posOffset>-273050</wp:posOffset>
                </wp:positionH>
                <wp:positionV relativeFrom="paragraph">
                  <wp:posOffset>159385</wp:posOffset>
                </wp:positionV>
                <wp:extent cx="3009900" cy="1831340"/>
                <wp:effectExtent l="4445" t="4445" r="14605" b="12065"/>
                <wp:wrapNone/>
                <wp:docPr id="7" name="文本框 7"/>
                <wp:cNvGraphicFramePr/>
                <a:graphic xmlns:a="http://schemas.openxmlformats.org/drawingml/2006/main">
                  <a:graphicData uri="http://schemas.microsoft.com/office/word/2010/wordprocessingShape">
                    <wps:wsp>
                      <wps:cNvSpPr txBox="1"/>
                      <wps:spPr>
                        <a:xfrm>
                          <a:off x="0" y="0"/>
                          <a:ext cx="3009900" cy="1831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E5C189F">
                            <w:pPr>
                              <w:rPr>
                                <w:b/>
                                <w:sz w:val="28"/>
                              </w:rPr>
                            </w:pPr>
                          </w:p>
                          <w:p w14:paraId="64CCB565">
                            <w:pPr>
                              <w:rPr>
                                <w:b/>
                                <w:sz w:val="28"/>
                              </w:rPr>
                            </w:pPr>
                          </w:p>
                          <w:p w14:paraId="3A7C7719">
                            <w:pPr>
                              <w:pStyle w:val="9"/>
                            </w:pPr>
                          </w:p>
                          <w:p w14:paraId="3FD54109">
                            <w:pPr>
                              <w:jc w:val="center"/>
                              <w:rPr>
                                <w:b/>
                                <w:sz w:val="28"/>
                              </w:rPr>
                            </w:pPr>
                            <w:r>
                              <w:rPr>
                                <w:rFonts w:hint="eastAsia"/>
                                <w:b/>
                                <w:sz w:val="28"/>
                              </w:rPr>
                              <w:t>委托代理人身份证正面或反面</w:t>
                            </w:r>
                          </w:p>
                          <w:p w14:paraId="0DD74E07"/>
                        </w:txbxContent>
                      </wps:txbx>
                      <wps:bodyPr wrap="square" upright="1"/>
                    </wps:wsp>
                  </a:graphicData>
                </a:graphic>
              </wp:anchor>
            </w:drawing>
          </mc:Choice>
          <mc:Fallback>
            <w:pict>
              <v:shape id="_x0000_s1026" o:spid="_x0000_s1026" o:spt="202" type="#_x0000_t202" style="position:absolute;left:0pt;margin-left:-21.5pt;margin-top:12.55pt;height:144.2pt;width:237pt;z-index:251664384;mso-width-relative:page;mso-height-relative:page;" fillcolor="#FFFFFF" filled="t" stroked="t" coordsize="21600,21600" o:gfxdata="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b+zEna&#10;AAAACgEAAA8AAAAAAAAAAQAgAAAAIgAAAGRycy9kb3ducmV2LnhtbFBLAQIUABQAAAAIAIdO4kA5&#10;7XsxHgIAAFMEAAAOAAAAAAAAAAEAIAAAACkBAABkcnMvZTJvRG9jLnhtbFBLBQYAAAAABgAGAFkB&#10;AAC5BQAAAAA=&#10;">
                <v:fill on="t" focussize="0,0"/>
                <v:stroke color="#000000" joinstyle="miter"/>
                <v:imagedata o:title=""/>
                <o:lock v:ext="edit" aspectratio="f"/>
                <v:textbox>
                  <w:txbxContent>
                    <w:p w14:paraId="3E5C189F">
                      <w:pPr>
                        <w:rPr>
                          <w:b/>
                          <w:sz w:val="28"/>
                        </w:rPr>
                      </w:pPr>
                    </w:p>
                    <w:p w14:paraId="64CCB565">
                      <w:pPr>
                        <w:rPr>
                          <w:b/>
                          <w:sz w:val="28"/>
                        </w:rPr>
                      </w:pPr>
                    </w:p>
                    <w:p w14:paraId="3A7C7719">
                      <w:pPr>
                        <w:pStyle w:val="9"/>
                      </w:pPr>
                    </w:p>
                    <w:p w14:paraId="3FD54109">
                      <w:pPr>
                        <w:jc w:val="center"/>
                        <w:rPr>
                          <w:b/>
                          <w:sz w:val="28"/>
                        </w:rPr>
                      </w:pPr>
                      <w:r>
                        <w:rPr>
                          <w:rFonts w:hint="eastAsia"/>
                          <w:b/>
                          <w:sz w:val="28"/>
                        </w:rPr>
                        <w:t>委托代理人身份证正面或反面</w:t>
                      </w:r>
                    </w:p>
                    <w:p w14:paraId="0DD74E07"/>
                  </w:txbxContent>
                </v:textbox>
              </v:shape>
            </w:pict>
          </mc:Fallback>
        </mc:AlternateContent>
      </w:r>
      <w:r>
        <w:rPr>
          <w:rFonts w:hint="eastAsia" w:ascii="宋体" w:hAnsi="宋体"/>
          <w:szCs w:val="21"/>
        </w:rPr>
        <mc:AlternateContent>
          <mc:Choice Requires="wps">
            <w:drawing>
              <wp:anchor distT="0" distB="0" distL="114300" distR="114300" simplePos="0" relativeHeight="251663360" behindDoc="0" locked="0" layoutInCell="1" allowOverlap="1">
                <wp:simplePos x="0" y="0"/>
                <wp:positionH relativeFrom="column">
                  <wp:posOffset>2984500</wp:posOffset>
                </wp:positionH>
                <wp:positionV relativeFrom="paragraph">
                  <wp:posOffset>159385</wp:posOffset>
                </wp:positionV>
                <wp:extent cx="2943225" cy="1831340"/>
                <wp:effectExtent l="4445" t="4445" r="5080" b="12065"/>
                <wp:wrapNone/>
                <wp:docPr id="8" name="文本框 8"/>
                <wp:cNvGraphicFramePr/>
                <a:graphic xmlns:a="http://schemas.openxmlformats.org/drawingml/2006/main">
                  <a:graphicData uri="http://schemas.microsoft.com/office/word/2010/wordprocessingShape">
                    <wps:wsp>
                      <wps:cNvSpPr txBox="1"/>
                      <wps:spPr>
                        <a:xfrm>
                          <a:off x="0" y="0"/>
                          <a:ext cx="2943225" cy="183134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6CE455D8">
                            <w:pPr>
                              <w:rPr>
                                <w:b/>
                                <w:sz w:val="28"/>
                              </w:rPr>
                            </w:pPr>
                          </w:p>
                          <w:p w14:paraId="4BEFA2A9">
                            <w:pPr>
                              <w:rPr>
                                <w:b/>
                                <w:sz w:val="28"/>
                              </w:rPr>
                            </w:pPr>
                          </w:p>
                          <w:p w14:paraId="2A3F8466">
                            <w:pPr>
                              <w:pStyle w:val="9"/>
                            </w:pPr>
                          </w:p>
                          <w:p w14:paraId="7DFF83BC">
                            <w:pPr>
                              <w:jc w:val="center"/>
                              <w:rPr>
                                <w:b/>
                                <w:sz w:val="28"/>
                              </w:rPr>
                            </w:pPr>
                            <w:r>
                              <w:rPr>
                                <w:rFonts w:hint="eastAsia"/>
                                <w:b/>
                                <w:sz w:val="28"/>
                              </w:rPr>
                              <w:t>委托代理人身份证反面或正面</w:t>
                            </w:r>
                          </w:p>
                          <w:p w14:paraId="38DEA78C"/>
                        </w:txbxContent>
                      </wps:txbx>
                      <wps:bodyPr wrap="square" upright="1"/>
                    </wps:wsp>
                  </a:graphicData>
                </a:graphic>
              </wp:anchor>
            </w:drawing>
          </mc:Choice>
          <mc:Fallback>
            <w:pict>
              <v:shape id="_x0000_s1026" o:spid="_x0000_s1026" o:spt="202" type="#_x0000_t202" style="position:absolute;left:0pt;margin-left:235pt;margin-top:12.55pt;height:144.2pt;width:231.75pt;z-index:251663360;mso-width-relative:page;mso-height-relative:page;" fillcolor="#FFFFFF" filled="t" stroked="t" coordsize="21600,21600" o:gfxdata="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tISX2QAA&#10;AAoBAAAPAAAAAAAAAAEAIAAAACIAAABkcnMvZG93bnJldi54bWxQSwECFAAUAAAACACHTuJAUgrB&#10;IR0CAABTBAAADgAAAAAAAAABACAAAAAoAQAAZHJzL2Uyb0RvYy54bWxQSwUGAAAAAAYABgBZAQAA&#10;twUAAAAA&#10;">
                <v:fill on="t" focussize="0,0"/>
                <v:stroke color="#000000" joinstyle="miter"/>
                <v:imagedata o:title=""/>
                <o:lock v:ext="edit" aspectratio="f"/>
                <v:textbox>
                  <w:txbxContent>
                    <w:p w14:paraId="6CE455D8">
                      <w:pPr>
                        <w:rPr>
                          <w:b/>
                          <w:sz w:val="28"/>
                        </w:rPr>
                      </w:pPr>
                    </w:p>
                    <w:p w14:paraId="4BEFA2A9">
                      <w:pPr>
                        <w:rPr>
                          <w:b/>
                          <w:sz w:val="28"/>
                        </w:rPr>
                      </w:pPr>
                    </w:p>
                    <w:p w14:paraId="2A3F8466">
                      <w:pPr>
                        <w:pStyle w:val="9"/>
                      </w:pPr>
                    </w:p>
                    <w:p w14:paraId="7DFF83BC">
                      <w:pPr>
                        <w:jc w:val="center"/>
                        <w:rPr>
                          <w:b/>
                          <w:sz w:val="28"/>
                        </w:rPr>
                      </w:pPr>
                      <w:r>
                        <w:rPr>
                          <w:rFonts w:hint="eastAsia"/>
                          <w:b/>
                          <w:sz w:val="28"/>
                        </w:rPr>
                        <w:t>委托代理人身份证反面或正面</w:t>
                      </w:r>
                    </w:p>
                    <w:p w14:paraId="38DEA78C"/>
                  </w:txbxContent>
                </v:textbox>
              </v:shape>
            </w:pict>
          </mc:Fallback>
        </mc:AlternateContent>
      </w:r>
    </w:p>
    <w:p w14:paraId="79D6DCB9">
      <w:pPr>
        <w:spacing w:line="400" w:lineRule="exact"/>
        <w:ind w:firstLine="3570" w:firstLineChars="1700"/>
        <w:rPr>
          <w:rFonts w:ascii="宋体" w:hAnsi="宋体"/>
          <w:szCs w:val="21"/>
        </w:rPr>
      </w:pPr>
    </w:p>
    <w:p w14:paraId="25926528">
      <w:pPr>
        <w:spacing w:line="400" w:lineRule="exact"/>
        <w:ind w:firstLine="3570" w:firstLineChars="1700"/>
        <w:rPr>
          <w:rFonts w:ascii="宋体" w:hAnsi="宋体"/>
          <w:szCs w:val="21"/>
        </w:rPr>
      </w:pPr>
    </w:p>
    <w:p w14:paraId="30CF9506">
      <w:pPr>
        <w:spacing w:line="400" w:lineRule="exact"/>
        <w:ind w:firstLine="3570" w:firstLineChars="1700"/>
        <w:rPr>
          <w:rFonts w:ascii="宋体" w:hAnsi="宋体"/>
          <w:szCs w:val="21"/>
        </w:rPr>
      </w:pPr>
    </w:p>
    <w:p w14:paraId="5DF3C7CB">
      <w:pPr>
        <w:spacing w:line="400" w:lineRule="exact"/>
        <w:ind w:firstLine="3570" w:firstLineChars="1700"/>
        <w:rPr>
          <w:rFonts w:ascii="宋体" w:hAnsi="宋体"/>
          <w:szCs w:val="21"/>
        </w:rPr>
      </w:pPr>
    </w:p>
    <w:p w14:paraId="515BB3A1">
      <w:pPr>
        <w:spacing w:line="400" w:lineRule="exact"/>
        <w:ind w:firstLine="3570" w:firstLineChars="1700"/>
        <w:rPr>
          <w:rFonts w:ascii="宋体" w:hAnsi="宋体"/>
          <w:szCs w:val="21"/>
        </w:rPr>
      </w:pPr>
    </w:p>
    <w:p w14:paraId="14C20464">
      <w:pPr>
        <w:spacing w:line="400" w:lineRule="exact"/>
        <w:ind w:firstLine="3570" w:firstLineChars="1700"/>
        <w:rPr>
          <w:rFonts w:ascii="宋体" w:hAnsi="宋体"/>
          <w:szCs w:val="21"/>
        </w:rPr>
      </w:pPr>
    </w:p>
    <w:p w14:paraId="6D21D275">
      <w:pPr>
        <w:spacing w:line="400" w:lineRule="exact"/>
        <w:ind w:firstLine="3570" w:firstLineChars="1700"/>
        <w:rPr>
          <w:rFonts w:ascii="宋体" w:hAnsi="宋体"/>
          <w:szCs w:val="21"/>
        </w:rPr>
      </w:pPr>
    </w:p>
    <w:p w14:paraId="05CC896B">
      <w:pPr>
        <w:spacing w:line="440" w:lineRule="exact"/>
        <w:ind w:firstLine="2692" w:firstLineChars="1282"/>
        <w:rPr>
          <w:rFonts w:ascii="Times New Roman" w:hAnsi="Times New Roman"/>
        </w:rPr>
      </w:pPr>
      <w:r>
        <w:rPr>
          <w:rFonts w:hint="eastAsia" w:ascii="Times New Roman" w:hAnsi="Times New Roman"/>
        </w:rPr>
        <w:t>供应商</w:t>
      </w:r>
      <w:r>
        <w:rPr>
          <w:rFonts w:ascii="Times New Roman" w:hAnsi="Times New Roman"/>
        </w:rPr>
        <w:t>：</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w:t>
      </w:r>
      <w:r>
        <w:rPr>
          <w:rFonts w:hint="eastAsia" w:ascii="Times New Roman" w:hAnsi="Times New Roman"/>
          <w:u w:val="single"/>
        </w:rPr>
        <w:t>盖</w:t>
      </w:r>
      <w:r>
        <w:rPr>
          <w:rFonts w:ascii="Times New Roman" w:hAnsi="Times New Roman"/>
          <w:u w:val="single"/>
        </w:rPr>
        <w:t>单位章）</w:t>
      </w:r>
    </w:p>
    <w:p w14:paraId="0AF9F1E0">
      <w:pPr>
        <w:spacing w:line="440" w:lineRule="exact"/>
        <w:ind w:firstLine="2690" w:firstLineChars="1281"/>
        <w:jc w:val="left"/>
        <w:rPr>
          <w:rFonts w:ascii="Times New Roman" w:hAnsi="Times New Roman"/>
        </w:rPr>
      </w:pPr>
      <w:r>
        <w:rPr>
          <w:rFonts w:ascii="Times New Roman" w:hAnsi="Times New Roman"/>
        </w:rPr>
        <w:t>法定代表人（单位负责人）：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w:t>
      </w:r>
      <w:r>
        <w:rPr>
          <w:rFonts w:hint="eastAsia" w:ascii="Times New Roman" w:hAnsi="Times New Roman"/>
          <w:u w:val="single"/>
        </w:rPr>
        <w:t>或盖章</w:t>
      </w:r>
      <w:r>
        <w:rPr>
          <w:rFonts w:ascii="Times New Roman" w:hAnsi="Times New Roman"/>
          <w:u w:val="single"/>
        </w:rPr>
        <w:t>）</w:t>
      </w:r>
    </w:p>
    <w:p w14:paraId="2F764EE0">
      <w:pPr>
        <w:spacing w:line="440" w:lineRule="exact"/>
        <w:ind w:firstLine="4057" w:firstLineChars="193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14:paraId="0B63E0BA">
      <w:pPr>
        <w:pStyle w:val="3"/>
        <w:jc w:val="center"/>
        <w:rPr>
          <w:rFonts w:hint="eastAsia" w:ascii="宋体" w:hAnsi="宋体" w:cs="宋体"/>
          <w:spacing w:val="-1"/>
          <w:kern w:val="0"/>
          <w:position w:val="-4"/>
          <w:szCs w:val="21"/>
        </w:rPr>
      </w:pPr>
      <w:bookmarkStart w:id="308" w:name="_Toc501460789"/>
      <w:bookmarkStart w:id="309" w:name="_Toc81472318"/>
      <w:r>
        <w:rPr>
          <w:rFonts w:ascii="Times New Roman" w:hAnsi="Times New Roman"/>
        </w:rPr>
        <w:br w:type="page"/>
      </w:r>
      <w:r>
        <w:rPr>
          <w:rFonts w:ascii="Times New Roman" w:hAnsi="Times New Roman"/>
        </w:rPr>
        <w:t>报价表</w:t>
      </w:r>
    </w:p>
    <w:p w14:paraId="2D2717B3">
      <w:pPr>
        <w:pStyle w:val="4"/>
        <w:ind w:firstLine="136"/>
        <w:jc w:val="center"/>
        <w:rPr>
          <w:rFonts w:ascii="宋体" w:hAnsi="宋体" w:eastAsia="宋体" w:cs="宋体"/>
          <w:spacing w:val="-1"/>
          <w:kern w:val="0"/>
          <w:position w:val="-4"/>
          <w:szCs w:val="21"/>
        </w:rPr>
      </w:pPr>
      <w:r>
        <w:rPr>
          <w:rFonts w:hint="eastAsia" w:ascii="宋体" w:hAnsi="宋体" w:cs="宋体"/>
          <w:spacing w:val="-1"/>
          <w:kern w:val="0"/>
          <w:position w:val="-4"/>
          <w:szCs w:val="21"/>
        </w:rPr>
        <w:t>报价一览表</w:t>
      </w:r>
    </w:p>
    <w:p w14:paraId="2D8B5181">
      <w:pPr>
        <w:widowControl/>
        <w:spacing w:line="440" w:lineRule="exact"/>
        <w:jc w:val="right"/>
        <w:rPr>
          <w:rFonts w:hint="eastAsia" w:ascii="宋体" w:hAnsi="宋体" w:cs="宋体"/>
          <w:kern w:val="0"/>
          <w:szCs w:val="21"/>
        </w:rPr>
      </w:pPr>
      <w:r>
        <w:rPr>
          <w:rFonts w:hint="eastAsia" w:ascii="宋体" w:hAnsi="宋体" w:cs="宋体"/>
          <w:spacing w:val="-1"/>
          <w:kern w:val="0"/>
          <w:position w:val="-4"/>
          <w:szCs w:val="21"/>
        </w:rPr>
        <w:t>货</w:t>
      </w:r>
      <w:r>
        <w:rPr>
          <w:rFonts w:hint="eastAsia" w:ascii="宋体" w:hAnsi="宋体" w:cs="宋体"/>
          <w:kern w:val="0"/>
          <w:position w:val="-4"/>
          <w:szCs w:val="21"/>
        </w:rPr>
        <w:t>币单位</w:t>
      </w:r>
      <w:r>
        <w:rPr>
          <w:rFonts w:hint="eastAsia" w:ascii="宋体" w:hAnsi="宋体" w:cs="宋体"/>
          <w:spacing w:val="-24"/>
          <w:kern w:val="0"/>
          <w:position w:val="-4"/>
          <w:szCs w:val="21"/>
        </w:rPr>
        <w:t>：</w:t>
      </w:r>
      <w:r>
        <w:rPr>
          <w:rFonts w:hint="eastAsia" w:ascii="宋体" w:hAnsi="宋体" w:cs="宋体"/>
          <w:kern w:val="0"/>
          <w:position w:val="-4"/>
          <w:szCs w:val="21"/>
        </w:rPr>
        <w:t>人民币</w:t>
      </w:r>
    </w:p>
    <w:tbl>
      <w:tblPr>
        <w:tblStyle w:val="19"/>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6825"/>
      </w:tblGrid>
      <w:tr w14:paraId="6282F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2313" w:type="dxa"/>
            <w:tcBorders>
              <w:top w:val="single" w:color="auto" w:sz="4" w:space="0"/>
              <w:left w:val="single" w:color="auto" w:sz="4" w:space="0"/>
              <w:bottom w:val="single" w:color="auto" w:sz="4" w:space="0"/>
              <w:right w:val="single" w:color="auto" w:sz="4" w:space="0"/>
            </w:tcBorders>
            <w:noWrap w:val="0"/>
            <w:vAlign w:val="center"/>
          </w:tcPr>
          <w:p w14:paraId="248E0C1B">
            <w:pPr>
              <w:widowControl/>
              <w:adjustRightInd w:val="0"/>
              <w:snapToGrid w:val="0"/>
              <w:spacing w:line="360" w:lineRule="auto"/>
              <w:jc w:val="center"/>
              <w:rPr>
                <w:rFonts w:hint="eastAsia" w:ascii="仿宋" w:hAnsi="仿宋" w:eastAsia="仿宋"/>
                <w:sz w:val="24"/>
                <w:szCs w:val="24"/>
              </w:rPr>
            </w:pPr>
            <w:r>
              <w:rPr>
                <w:rFonts w:hint="eastAsia" w:ascii="仿宋" w:hAnsi="仿宋" w:eastAsia="仿宋"/>
                <w:sz w:val="24"/>
                <w:szCs w:val="24"/>
              </w:rPr>
              <w:t>项 目 名 称</w:t>
            </w:r>
          </w:p>
        </w:tc>
        <w:tc>
          <w:tcPr>
            <w:tcW w:w="6825" w:type="dxa"/>
            <w:tcBorders>
              <w:top w:val="single" w:color="auto" w:sz="4" w:space="0"/>
              <w:left w:val="single" w:color="auto" w:sz="4" w:space="0"/>
              <w:bottom w:val="single" w:color="auto" w:sz="4" w:space="0"/>
              <w:right w:val="single" w:color="auto" w:sz="4" w:space="0"/>
            </w:tcBorders>
            <w:noWrap w:val="0"/>
            <w:vAlign w:val="center"/>
          </w:tcPr>
          <w:p w14:paraId="3D069804">
            <w:pPr>
              <w:widowControl/>
              <w:spacing w:line="360" w:lineRule="auto"/>
              <w:ind w:firstLine="480" w:firstLineChars="200"/>
              <w:jc w:val="left"/>
              <w:rPr>
                <w:rFonts w:ascii="仿宋" w:hAnsi="仿宋" w:eastAsia="仿宋"/>
                <w:sz w:val="24"/>
                <w:szCs w:val="24"/>
                <w:u w:val="single"/>
              </w:rPr>
            </w:pPr>
          </w:p>
        </w:tc>
      </w:tr>
      <w:tr w14:paraId="45BEF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313" w:type="dxa"/>
            <w:tcBorders>
              <w:top w:val="nil"/>
              <w:left w:val="single" w:color="auto" w:sz="4" w:space="0"/>
              <w:bottom w:val="single" w:color="auto" w:sz="4" w:space="0"/>
              <w:right w:val="single" w:color="auto" w:sz="4" w:space="0"/>
            </w:tcBorders>
            <w:noWrap w:val="0"/>
            <w:vAlign w:val="center"/>
          </w:tcPr>
          <w:p w14:paraId="59921D01">
            <w:pPr>
              <w:adjustRightInd w:val="0"/>
              <w:snapToGrid w:val="0"/>
              <w:spacing w:line="360" w:lineRule="auto"/>
              <w:jc w:val="center"/>
              <w:rPr>
                <w:rFonts w:hint="eastAsia" w:ascii="仿宋" w:hAnsi="仿宋" w:eastAsia="仿宋"/>
                <w:sz w:val="24"/>
                <w:szCs w:val="24"/>
              </w:rPr>
            </w:pPr>
            <w:r>
              <w:rPr>
                <w:rFonts w:hint="eastAsia" w:ascii="仿宋" w:hAnsi="仿宋" w:eastAsia="仿宋"/>
                <w:sz w:val="24"/>
                <w:szCs w:val="24"/>
              </w:rPr>
              <w:t>项目编号</w:t>
            </w:r>
          </w:p>
        </w:tc>
        <w:tc>
          <w:tcPr>
            <w:tcW w:w="6825" w:type="dxa"/>
            <w:tcBorders>
              <w:top w:val="nil"/>
              <w:left w:val="single" w:color="auto" w:sz="4" w:space="0"/>
              <w:bottom w:val="single" w:color="auto" w:sz="4" w:space="0"/>
              <w:right w:val="single" w:color="auto" w:sz="4" w:space="0"/>
            </w:tcBorders>
            <w:noWrap w:val="0"/>
            <w:vAlign w:val="center"/>
          </w:tcPr>
          <w:p w14:paraId="00ACEB62">
            <w:pPr>
              <w:spacing w:line="360" w:lineRule="auto"/>
              <w:ind w:firstLine="480" w:firstLineChars="200"/>
              <w:rPr>
                <w:rFonts w:ascii="仿宋" w:hAnsi="仿宋" w:eastAsia="仿宋"/>
                <w:sz w:val="24"/>
                <w:szCs w:val="24"/>
              </w:rPr>
            </w:pPr>
          </w:p>
        </w:tc>
      </w:tr>
      <w:tr w14:paraId="58F88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313" w:type="dxa"/>
            <w:tcBorders>
              <w:top w:val="nil"/>
              <w:left w:val="single" w:color="auto" w:sz="4" w:space="0"/>
              <w:bottom w:val="single" w:color="auto" w:sz="4" w:space="0"/>
              <w:right w:val="single" w:color="auto" w:sz="4" w:space="0"/>
            </w:tcBorders>
            <w:noWrap w:val="0"/>
            <w:vAlign w:val="center"/>
          </w:tcPr>
          <w:p w14:paraId="67E69504">
            <w:pPr>
              <w:adjustRightInd w:val="0"/>
              <w:snapToGrid w:val="0"/>
              <w:spacing w:line="360" w:lineRule="auto"/>
              <w:jc w:val="center"/>
              <w:rPr>
                <w:rFonts w:hint="eastAsia" w:ascii="仿宋" w:hAnsi="仿宋" w:eastAsia="仿宋"/>
                <w:sz w:val="24"/>
                <w:szCs w:val="24"/>
              </w:rPr>
            </w:pPr>
            <w:r>
              <w:rPr>
                <w:rFonts w:hint="eastAsia" w:ascii="仿宋" w:hAnsi="仿宋" w:eastAsia="仿宋"/>
                <w:sz w:val="24"/>
                <w:szCs w:val="24"/>
              </w:rPr>
              <w:t>投标供应商全称</w:t>
            </w:r>
          </w:p>
        </w:tc>
        <w:tc>
          <w:tcPr>
            <w:tcW w:w="6825" w:type="dxa"/>
            <w:tcBorders>
              <w:top w:val="nil"/>
              <w:left w:val="single" w:color="auto" w:sz="4" w:space="0"/>
              <w:bottom w:val="single" w:color="auto" w:sz="4" w:space="0"/>
              <w:right w:val="single" w:color="auto" w:sz="4" w:space="0"/>
            </w:tcBorders>
            <w:noWrap w:val="0"/>
            <w:vAlign w:val="center"/>
          </w:tcPr>
          <w:p w14:paraId="0742D5BF">
            <w:pPr>
              <w:spacing w:line="360" w:lineRule="auto"/>
              <w:ind w:firstLine="480" w:firstLineChars="200"/>
              <w:rPr>
                <w:rFonts w:ascii="仿宋" w:hAnsi="仿宋" w:eastAsia="仿宋"/>
                <w:sz w:val="24"/>
                <w:szCs w:val="24"/>
              </w:rPr>
            </w:pPr>
          </w:p>
        </w:tc>
      </w:tr>
      <w:tr w14:paraId="1237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6" w:hRule="atLeast"/>
          <w:jc w:val="center"/>
        </w:trPr>
        <w:tc>
          <w:tcPr>
            <w:tcW w:w="2313" w:type="dxa"/>
            <w:tcBorders>
              <w:top w:val="single" w:color="auto" w:sz="4" w:space="0"/>
              <w:left w:val="single" w:color="auto" w:sz="4" w:space="0"/>
              <w:bottom w:val="single" w:color="auto" w:sz="4" w:space="0"/>
              <w:right w:val="single" w:color="auto" w:sz="4" w:space="0"/>
            </w:tcBorders>
            <w:noWrap w:val="0"/>
            <w:vAlign w:val="center"/>
          </w:tcPr>
          <w:p w14:paraId="16320AC1">
            <w:pPr>
              <w:adjustRightInd w:val="0"/>
              <w:snapToGrid w:val="0"/>
              <w:spacing w:line="360" w:lineRule="auto"/>
              <w:jc w:val="center"/>
              <w:rPr>
                <w:rFonts w:ascii="仿宋" w:hAnsi="仿宋" w:eastAsia="仿宋"/>
                <w:sz w:val="24"/>
                <w:szCs w:val="24"/>
              </w:rPr>
            </w:pPr>
            <w:r>
              <w:rPr>
                <w:rFonts w:hint="eastAsia" w:ascii="仿宋" w:hAnsi="仿宋" w:eastAsia="仿宋"/>
                <w:sz w:val="24"/>
                <w:szCs w:val="24"/>
              </w:rPr>
              <w:t>最终投标报价</w:t>
            </w:r>
          </w:p>
          <w:p w14:paraId="17A02BF8">
            <w:pPr>
              <w:adjustRightInd w:val="0"/>
              <w:snapToGrid w:val="0"/>
              <w:spacing w:line="360" w:lineRule="auto"/>
              <w:jc w:val="center"/>
              <w:rPr>
                <w:rFonts w:ascii="仿宋" w:hAnsi="仿宋" w:eastAsia="仿宋"/>
                <w:sz w:val="24"/>
                <w:szCs w:val="24"/>
              </w:rPr>
            </w:pPr>
            <w:r>
              <w:rPr>
                <w:rFonts w:hint="eastAsia" w:ascii="仿宋" w:hAnsi="仿宋" w:eastAsia="仿宋"/>
                <w:sz w:val="24"/>
                <w:szCs w:val="24"/>
              </w:rPr>
              <w:t>（人民币）</w:t>
            </w:r>
          </w:p>
        </w:tc>
        <w:tc>
          <w:tcPr>
            <w:tcW w:w="6825" w:type="dxa"/>
            <w:tcBorders>
              <w:top w:val="single" w:color="auto" w:sz="4" w:space="0"/>
              <w:left w:val="single" w:color="auto" w:sz="4" w:space="0"/>
              <w:bottom w:val="single" w:color="auto" w:sz="4" w:space="0"/>
              <w:right w:val="single" w:color="auto" w:sz="4" w:space="0"/>
            </w:tcBorders>
            <w:noWrap w:val="0"/>
            <w:vAlign w:val="center"/>
          </w:tcPr>
          <w:p w14:paraId="06396F2B">
            <w:pPr>
              <w:spacing w:line="360" w:lineRule="auto"/>
              <w:ind w:firstLine="480" w:firstLineChars="200"/>
              <w:rPr>
                <w:rFonts w:ascii="仿宋" w:hAnsi="仿宋" w:eastAsia="仿宋"/>
                <w:sz w:val="24"/>
                <w:szCs w:val="24"/>
              </w:rPr>
            </w:pPr>
            <w:r>
              <w:rPr>
                <w:rFonts w:hint="eastAsia" w:ascii="仿宋" w:hAnsi="仿宋" w:eastAsia="仿宋"/>
                <w:sz w:val="24"/>
                <w:szCs w:val="24"/>
              </w:rPr>
              <w:t>小写：</w:t>
            </w:r>
            <w:r>
              <w:rPr>
                <w:rFonts w:hint="eastAsia" w:ascii="仿宋" w:hAnsi="仿宋" w:eastAsia="仿宋"/>
                <w:sz w:val="24"/>
                <w:szCs w:val="24"/>
                <w:u w:val="single"/>
              </w:rPr>
              <w:t xml:space="preserve">                           </w:t>
            </w:r>
            <w:r>
              <w:rPr>
                <w:rFonts w:hint="eastAsia" w:ascii="仿宋" w:hAnsi="仿宋" w:eastAsia="仿宋"/>
                <w:sz w:val="24"/>
                <w:szCs w:val="24"/>
              </w:rPr>
              <w:t>元</w:t>
            </w:r>
          </w:p>
          <w:p w14:paraId="6C3484FF">
            <w:pPr>
              <w:spacing w:line="360" w:lineRule="auto"/>
              <w:ind w:firstLine="480" w:firstLineChars="200"/>
              <w:rPr>
                <w:rFonts w:ascii="仿宋" w:hAnsi="仿宋" w:eastAsia="仿宋"/>
                <w:sz w:val="24"/>
                <w:szCs w:val="24"/>
              </w:rPr>
            </w:pPr>
            <w:r>
              <w:rPr>
                <w:rFonts w:hint="eastAsia" w:ascii="仿宋" w:hAnsi="仿宋" w:eastAsia="仿宋"/>
                <w:sz w:val="24"/>
                <w:szCs w:val="24"/>
              </w:rPr>
              <w:t>大写：</w:t>
            </w:r>
            <w:r>
              <w:rPr>
                <w:rFonts w:hint="eastAsia" w:ascii="仿宋" w:hAnsi="仿宋" w:eastAsia="仿宋"/>
                <w:sz w:val="24"/>
                <w:szCs w:val="24"/>
                <w:u w:val="single"/>
              </w:rPr>
              <w:t xml:space="preserve">                           </w:t>
            </w:r>
          </w:p>
        </w:tc>
      </w:tr>
      <w:tr w14:paraId="6D915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1" w:hRule="atLeast"/>
          <w:jc w:val="center"/>
        </w:trPr>
        <w:tc>
          <w:tcPr>
            <w:tcW w:w="2313" w:type="dxa"/>
            <w:tcBorders>
              <w:top w:val="single" w:color="auto" w:sz="4" w:space="0"/>
              <w:left w:val="single" w:color="auto" w:sz="4" w:space="0"/>
              <w:bottom w:val="single" w:color="auto" w:sz="4" w:space="0"/>
              <w:right w:val="single" w:color="auto" w:sz="4" w:space="0"/>
            </w:tcBorders>
            <w:noWrap w:val="0"/>
            <w:vAlign w:val="center"/>
          </w:tcPr>
          <w:p w14:paraId="59D9F291">
            <w:pPr>
              <w:adjustRightInd w:val="0"/>
              <w:snapToGrid w:val="0"/>
              <w:spacing w:line="360" w:lineRule="auto"/>
              <w:jc w:val="center"/>
              <w:rPr>
                <w:rFonts w:hint="eastAsia" w:ascii="仿宋" w:hAnsi="仿宋" w:eastAsia="仿宋"/>
                <w:sz w:val="24"/>
                <w:szCs w:val="24"/>
              </w:rPr>
            </w:pPr>
            <w:r>
              <w:rPr>
                <w:rFonts w:hint="eastAsia" w:ascii="仿宋" w:hAnsi="仿宋" w:eastAsia="仿宋"/>
                <w:sz w:val="24"/>
                <w:szCs w:val="24"/>
              </w:rPr>
              <w:t>供货完成时间</w:t>
            </w:r>
          </w:p>
          <w:p w14:paraId="7CFEBAD9">
            <w:pPr>
              <w:adjustRightInd w:val="0"/>
              <w:snapToGrid w:val="0"/>
              <w:spacing w:line="360" w:lineRule="auto"/>
              <w:jc w:val="center"/>
              <w:rPr>
                <w:rFonts w:ascii="仿宋" w:hAnsi="仿宋" w:eastAsia="仿宋"/>
                <w:sz w:val="24"/>
                <w:szCs w:val="24"/>
              </w:rPr>
            </w:pPr>
            <w:r>
              <w:rPr>
                <w:rFonts w:hint="eastAsia" w:ascii="仿宋" w:hAnsi="仿宋" w:eastAsia="仿宋"/>
                <w:sz w:val="24"/>
                <w:szCs w:val="24"/>
              </w:rPr>
              <w:t>（服务期限）</w:t>
            </w:r>
          </w:p>
        </w:tc>
        <w:tc>
          <w:tcPr>
            <w:tcW w:w="6825" w:type="dxa"/>
            <w:tcBorders>
              <w:top w:val="single" w:color="auto" w:sz="4" w:space="0"/>
              <w:left w:val="single" w:color="auto" w:sz="4" w:space="0"/>
              <w:bottom w:val="single" w:color="auto" w:sz="4" w:space="0"/>
              <w:right w:val="single" w:color="auto" w:sz="4" w:space="0"/>
            </w:tcBorders>
            <w:noWrap w:val="0"/>
            <w:vAlign w:val="center"/>
          </w:tcPr>
          <w:p w14:paraId="411C30BD">
            <w:pPr>
              <w:widowControl/>
              <w:spacing w:line="360" w:lineRule="auto"/>
              <w:ind w:firstLine="482" w:firstLineChars="200"/>
              <w:jc w:val="left"/>
              <w:rPr>
                <w:rFonts w:hint="eastAsia" w:ascii="仿宋" w:hAnsi="仿宋" w:eastAsia="仿宋"/>
                <w:b/>
                <w:sz w:val="24"/>
                <w:szCs w:val="24"/>
              </w:rPr>
            </w:pPr>
          </w:p>
        </w:tc>
      </w:tr>
      <w:tr w14:paraId="4D747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2313" w:type="dxa"/>
            <w:tcBorders>
              <w:top w:val="single" w:color="auto" w:sz="4" w:space="0"/>
              <w:left w:val="single" w:color="auto" w:sz="4" w:space="0"/>
              <w:bottom w:val="single" w:color="auto" w:sz="4" w:space="0"/>
              <w:right w:val="single" w:color="auto" w:sz="4" w:space="0"/>
            </w:tcBorders>
            <w:noWrap w:val="0"/>
            <w:vAlign w:val="center"/>
          </w:tcPr>
          <w:p w14:paraId="05F9F6BC">
            <w:pPr>
              <w:adjustRightInd w:val="0"/>
              <w:snapToGrid w:val="0"/>
              <w:spacing w:line="360" w:lineRule="auto"/>
              <w:jc w:val="center"/>
              <w:rPr>
                <w:rFonts w:ascii="仿宋" w:hAnsi="仿宋" w:eastAsia="仿宋"/>
                <w:sz w:val="24"/>
                <w:szCs w:val="24"/>
              </w:rPr>
            </w:pPr>
            <w:r>
              <w:rPr>
                <w:rFonts w:hint="eastAsia" w:ascii="仿宋" w:hAnsi="仿宋" w:eastAsia="仿宋"/>
                <w:sz w:val="24"/>
                <w:szCs w:val="24"/>
              </w:rPr>
              <w:t>付款方式是否响应</w:t>
            </w:r>
          </w:p>
        </w:tc>
        <w:tc>
          <w:tcPr>
            <w:tcW w:w="6825" w:type="dxa"/>
            <w:tcBorders>
              <w:top w:val="single" w:color="auto" w:sz="4" w:space="0"/>
              <w:left w:val="single" w:color="auto" w:sz="4" w:space="0"/>
              <w:bottom w:val="single" w:color="auto" w:sz="4" w:space="0"/>
              <w:right w:val="single" w:color="auto" w:sz="4" w:space="0"/>
            </w:tcBorders>
            <w:noWrap w:val="0"/>
            <w:vAlign w:val="center"/>
          </w:tcPr>
          <w:p w14:paraId="0E3313F4">
            <w:pPr>
              <w:widowControl/>
              <w:spacing w:line="360" w:lineRule="auto"/>
              <w:jc w:val="center"/>
              <w:rPr>
                <w:rFonts w:ascii="仿宋" w:hAnsi="仿宋" w:eastAsia="仿宋"/>
                <w:b/>
                <w:sz w:val="24"/>
                <w:szCs w:val="24"/>
              </w:rPr>
            </w:pPr>
            <w:r>
              <w:rPr>
                <w:rFonts w:hint="eastAsia" w:ascii="仿宋" w:hAnsi="仿宋" w:eastAsia="仿宋"/>
                <w:sz w:val="24"/>
                <w:szCs w:val="24"/>
              </w:rPr>
              <w:t>响应</w:t>
            </w:r>
          </w:p>
        </w:tc>
      </w:tr>
      <w:tr w14:paraId="0C20C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0" w:hRule="atLeast"/>
          <w:jc w:val="center"/>
        </w:trPr>
        <w:tc>
          <w:tcPr>
            <w:tcW w:w="2313" w:type="dxa"/>
            <w:tcBorders>
              <w:top w:val="single" w:color="auto" w:sz="4" w:space="0"/>
              <w:left w:val="single" w:color="auto" w:sz="4" w:space="0"/>
              <w:bottom w:val="single" w:color="auto" w:sz="4" w:space="0"/>
              <w:right w:val="single" w:color="auto" w:sz="4" w:space="0"/>
            </w:tcBorders>
            <w:noWrap w:val="0"/>
            <w:vAlign w:val="center"/>
          </w:tcPr>
          <w:p w14:paraId="303FF364">
            <w:pPr>
              <w:adjustRightInd w:val="0"/>
              <w:snapToGrid w:val="0"/>
              <w:spacing w:line="360" w:lineRule="auto"/>
              <w:jc w:val="center"/>
              <w:rPr>
                <w:rFonts w:ascii="仿宋" w:hAnsi="仿宋" w:eastAsia="仿宋"/>
                <w:sz w:val="24"/>
                <w:szCs w:val="24"/>
              </w:rPr>
            </w:pPr>
            <w:r>
              <w:rPr>
                <w:rFonts w:hint="eastAsia" w:ascii="仿宋" w:hAnsi="仿宋" w:eastAsia="仿宋"/>
                <w:sz w:val="24"/>
                <w:szCs w:val="24"/>
              </w:rPr>
              <w:t>备    注</w:t>
            </w:r>
          </w:p>
        </w:tc>
        <w:tc>
          <w:tcPr>
            <w:tcW w:w="6825" w:type="dxa"/>
            <w:tcBorders>
              <w:top w:val="single" w:color="auto" w:sz="4" w:space="0"/>
              <w:left w:val="single" w:color="auto" w:sz="4" w:space="0"/>
              <w:bottom w:val="single" w:color="auto" w:sz="4" w:space="0"/>
              <w:right w:val="single" w:color="auto" w:sz="4" w:space="0"/>
            </w:tcBorders>
            <w:noWrap w:val="0"/>
            <w:vAlign w:val="center"/>
          </w:tcPr>
          <w:p w14:paraId="6D019061">
            <w:pPr>
              <w:widowControl/>
              <w:spacing w:line="360" w:lineRule="auto"/>
              <w:ind w:firstLine="482" w:firstLineChars="200"/>
              <w:jc w:val="left"/>
              <w:rPr>
                <w:rFonts w:ascii="仿宋" w:hAnsi="仿宋" w:eastAsia="仿宋"/>
                <w:b/>
                <w:sz w:val="24"/>
                <w:szCs w:val="24"/>
              </w:rPr>
            </w:pPr>
          </w:p>
        </w:tc>
      </w:tr>
    </w:tbl>
    <w:p w14:paraId="16BFD419">
      <w:pPr>
        <w:autoSpaceDE w:val="0"/>
        <w:autoSpaceDN w:val="0"/>
        <w:adjustRightInd w:val="0"/>
        <w:spacing w:line="360" w:lineRule="auto"/>
        <w:ind w:firstLine="480" w:firstLineChars="200"/>
        <w:rPr>
          <w:rFonts w:hint="eastAsia" w:ascii="仿宋" w:hAnsi="仿宋" w:eastAsia="仿宋"/>
          <w:sz w:val="24"/>
          <w:szCs w:val="24"/>
        </w:rPr>
      </w:pPr>
    </w:p>
    <w:p w14:paraId="406EF3F5">
      <w:pPr>
        <w:autoSpaceDE w:val="0"/>
        <w:autoSpaceDN w:val="0"/>
        <w:adjustRightInd w:val="0"/>
        <w:spacing w:line="360" w:lineRule="auto"/>
        <w:ind w:firstLine="480" w:firstLineChars="200"/>
        <w:rPr>
          <w:rFonts w:hint="eastAsia" w:ascii="仿宋" w:hAnsi="仿宋" w:eastAsia="仿宋"/>
          <w:sz w:val="24"/>
          <w:szCs w:val="24"/>
        </w:rPr>
      </w:pPr>
    </w:p>
    <w:p w14:paraId="46BF353E">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16F5D8DA">
      <w:pPr>
        <w:widowControl/>
        <w:spacing w:line="440" w:lineRule="exact"/>
        <w:jc w:val="right"/>
        <w:rPr>
          <w:rFonts w:hint="eastAsia" w:ascii="宋体" w:hAnsi="宋体" w:cs="宋体"/>
          <w:kern w:val="0"/>
          <w:szCs w:val="21"/>
        </w:rPr>
      </w:pPr>
    </w:p>
    <w:p w14:paraId="1DACEAB0">
      <w:pPr>
        <w:widowControl/>
        <w:spacing w:line="200" w:lineRule="atLeast"/>
        <w:rPr>
          <w:rFonts w:hint="eastAsia" w:ascii="宋体" w:hAnsi="宋体" w:cs="宋体"/>
          <w:kern w:val="0"/>
          <w:szCs w:val="21"/>
        </w:rPr>
      </w:pPr>
    </w:p>
    <w:p w14:paraId="4877A1DB">
      <w:pPr>
        <w:widowControl/>
        <w:spacing w:before="18" w:line="280" w:lineRule="atLeast"/>
        <w:rPr>
          <w:rFonts w:hint="eastAsia" w:ascii="宋体" w:hAnsi="宋体" w:cs="宋体"/>
          <w:kern w:val="0"/>
          <w:szCs w:val="21"/>
        </w:rPr>
      </w:pPr>
    </w:p>
    <w:p w14:paraId="4475D483">
      <w:pPr>
        <w:spacing w:line="360" w:lineRule="auto"/>
        <w:rPr>
          <w:rFonts w:hint="eastAsia" w:ascii="宋体" w:hAnsi="宋体" w:cs="宋体"/>
          <w:kern w:val="0"/>
          <w:szCs w:val="21"/>
        </w:rPr>
      </w:pPr>
      <w:r>
        <w:rPr>
          <w:rFonts w:hint="eastAsia" w:ascii="宋体" w:hAnsi="宋体" w:cs="宋体"/>
          <w:kern w:val="0"/>
          <w:szCs w:val="21"/>
        </w:rPr>
        <w:br w:type="page"/>
      </w:r>
    </w:p>
    <w:bookmarkEnd w:id="308"/>
    <w:bookmarkEnd w:id="309"/>
    <w:p w14:paraId="6A8068D8">
      <w:pPr>
        <w:pStyle w:val="3"/>
        <w:spacing w:line="240" w:lineRule="auto"/>
        <w:jc w:val="center"/>
        <w:rPr>
          <w:rFonts w:hint="eastAsia" w:ascii="Times New Roman" w:hAnsi="Times New Roman"/>
        </w:rPr>
      </w:pPr>
      <w:bookmarkStart w:id="310" w:name="_Toc501460790"/>
      <w:bookmarkStart w:id="311" w:name="_Toc81472319"/>
      <w:r>
        <w:rPr>
          <w:rFonts w:hint="eastAsia" w:ascii="Times New Roman" w:hAnsi="Times New Roman"/>
        </w:rPr>
        <w:t>四</w:t>
      </w:r>
      <w:r>
        <w:rPr>
          <w:rFonts w:ascii="Times New Roman" w:hAnsi="Times New Roman"/>
        </w:rPr>
        <w:t>、</w:t>
      </w:r>
      <w:bookmarkEnd w:id="310"/>
      <w:bookmarkStart w:id="312" w:name="_Toc361508757"/>
      <w:bookmarkStart w:id="313" w:name="_Toc247514284"/>
      <w:bookmarkStart w:id="314" w:name="_Toc144974861"/>
      <w:bookmarkStart w:id="315" w:name="_Toc152042581"/>
      <w:bookmarkStart w:id="316" w:name="_Toc384308381"/>
      <w:bookmarkStart w:id="317" w:name="_Toc369531702"/>
      <w:bookmarkStart w:id="318" w:name="_Toc300835214"/>
      <w:bookmarkStart w:id="319" w:name="_Toc352691666"/>
      <w:bookmarkStart w:id="320" w:name="_Toc152045792"/>
      <w:bookmarkStart w:id="321" w:name="_Toc13469"/>
      <w:bookmarkStart w:id="322" w:name="_Toc247527832"/>
      <w:r>
        <w:rPr>
          <w:rFonts w:hint="eastAsia" w:ascii="Times New Roman" w:hAnsi="Times New Roman"/>
        </w:rPr>
        <w:t>响应保证金</w:t>
      </w:r>
      <w:bookmarkEnd w:id="311"/>
    </w:p>
    <w:p w14:paraId="42214234">
      <w:pPr>
        <w:jc w:val="center"/>
      </w:pPr>
      <w:r>
        <w:rPr>
          <w:rFonts w:hint="eastAsia" w:ascii="宋体" w:hAnsi="宋体" w:cs="宋体"/>
          <w:b/>
          <w:bCs/>
        </w:rPr>
        <w:t>（无需提供）</w:t>
      </w:r>
    </w:p>
    <w:bookmarkEnd w:id="312"/>
    <w:bookmarkEnd w:id="313"/>
    <w:bookmarkEnd w:id="314"/>
    <w:bookmarkEnd w:id="315"/>
    <w:bookmarkEnd w:id="316"/>
    <w:bookmarkEnd w:id="317"/>
    <w:bookmarkEnd w:id="318"/>
    <w:bookmarkEnd w:id="319"/>
    <w:bookmarkEnd w:id="320"/>
    <w:bookmarkEnd w:id="321"/>
    <w:bookmarkEnd w:id="322"/>
    <w:p w14:paraId="4E759E89">
      <w:pPr>
        <w:spacing w:line="440" w:lineRule="exact"/>
        <w:rPr>
          <w:rFonts w:ascii="Times New Roman" w:hAnsi="Times New Roman"/>
          <w:szCs w:val="21"/>
        </w:rPr>
      </w:pPr>
    </w:p>
    <w:p w14:paraId="1F4CE3D1">
      <w:pPr>
        <w:spacing w:line="440" w:lineRule="exact"/>
        <w:rPr>
          <w:rFonts w:ascii="Times New Roman" w:hAnsi="Times New Roman"/>
          <w:szCs w:val="21"/>
        </w:rPr>
      </w:pPr>
    </w:p>
    <w:p w14:paraId="5FE40EF1">
      <w:pPr>
        <w:spacing w:line="440" w:lineRule="exact"/>
        <w:ind w:firstLine="3208" w:firstLineChars="1528"/>
        <w:jc w:val="right"/>
        <w:rPr>
          <w:rFonts w:ascii="Times New Roman" w:hAnsi="Times New Roman"/>
          <w:szCs w:val="21"/>
        </w:rPr>
      </w:pPr>
    </w:p>
    <w:p w14:paraId="33BA1F2F">
      <w:pPr>
        <w:spacing w:line="440" w:lineRule="exact"/>
        <w:ind w:firstLine="3208" w:firstLineChars="1528"/>
        <w:jc w:val="right"/>
        <w:rPr>
          <w:rFonts w:ascii="Times New Roman" w:hAnsi="Times New Roman"/>
          <w:szCs w:val="21"/>
        </w:rPr>
      </w:pPr>
    </w:p>
    <w:p w14:paraId="6F6E3286">
      <w:pPr>
        <w:spacing w:line="440" w:lineRule="exact"/>
        <w:ind w:firstLine="2158" w:firstLineChars="1028"/>
        <w:jc w:val="right"/>
        <w:rPr>
          <w:rFonts w:ascii="Times New Roman" w:hAnsi="Times New Roman"/>
          <w:u w:val="single"/>
        </w:rPr>
      </w:pPr>
    </w:p>
    <w:p w14:paraId="6C512E7D">
      <w:pPr>
        <w:spacing w:line="440" w:lineRule="exact"/>
        <w:ind w:firstLine="2158" w:firstLineChars="1028"/>
        <w:rPr>
          <w:rFonts w:ascii="Times New Roman" w:hAnsi="Times New Roman"/>
        </w:rPr>
      </w:pPr>
    </w:p>
    <w:p w14:paraId="314684D5">
      <w:pPr>
        <w:pStyle w:val="3"/>
        <w:jc w:val="center"/>
        <w:rPr>
          <w:rFonts w:ascii="Times New Roman" w:hAnsi="Times New Roman"/>
        </w:rPr>
      </w:pPr>
      <w:bookmarkStart w:id="323" w:name="_Toc81472320"/>
      <w:bookmarkStart w:id="324" w:name="_Toc501460791"/>
      <w:r>
        <w:rPr>
          <w:rFonts w:ascii="Times New Roman" w:hAnsi="Times New Roman"/>
        </w:rPr>
        <w:br w:type="page"/>
      </w:r>
      <w:r>
        <w:rPr>
          <w:rFonts w:hint="eastAsia" w:ascii="Times New Roman" w:hAnsi="Times New Roman"/>
        </w:rPr>
        <w:t>五、</w:t>
      </w:r>
      <w:r>
        <w:rPr>
          <w:rFonts w:ascii="Times New Roman" w:hAnsi="Times New Roman"/>
        </w:rPr>
        <w:t>商务和技术偏差表</w:t>
      </w:r>
      <w:bookmarkEnd w:id="323"/>
      <w:bookmarkEnd w:id="324"/>
    </w:p>
    <w:p w14:paraId="0D4CB02A">
      <w:pPr>
        <w:pStyle w:val="4"/>
        <w:ind w:firstLine="137"/>
        <w:jc w:val="center"/>
      </w:pPr>
      <w:r>
        <w:rPr>
          <w:rFonts w:hint="eastAsia"/>
        </w:rPr>
        <w:t>（1）商务条款偏离表</w:t>
      </w:r>
    </w:p>
    <w:tbl>
      <w:tblPr>
        <w:tblStyle w:val="19"/>
        <w:tblW w:w="98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987"/>
        <w:gridCol w:w="2490"/>
        <w:gridCol w:w="1998"/>
        <w:gridCol w:w="2247"/>
        <w:gridCol w:w="1380"/>
      </w:tblGrid>
      <w:tr w14:paraId="12DB1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28247449">
            <w:pPr>
              <w:widowControl/>
              <w:jc w:val="center"/>
              <w:rPr>
                <w:rFonts w:hint="eastAsia" w:ascii="宋体" w:hAnsi="宋体" w:cs="宋体"/>
                <w:b/>
                <w:kern w:val="0"/>
                <w:sz w:val="24"/>
                <w:szCs w:val="24"/>
              </w:rPr>
            </w:pPr>
            <w:r>
              <w:rPr>
                <w:rFonts w:hint="eastAsia" w:ascii="宋体" w:hAnsi="宋体" w:cs="宋体"/>
                <w:b/>
                <w:kern w:val="0"/>
                <w:sz w:val="24"/>
                <w:szCs w:val="24"/>
              </w:rPr>
              <w:t>序号</w:t>
            </w:r>
          </w:p>
        </w:tc>
        <w:tc>
          <w:tcPr>
            <w:tcW w:w="987" w:type="dxa"/>
            <w:noWrap w:val="0"/>
            <w:vAlign w:val="center"/>
          </w:tcPr>
          <w:p w14:paraId="3F57962A">
            <w:pPr>
              <w:widowControl/>
              <w:jc w:val="center"/>
              <w:rPr>
                <w:rFonts w:hint="eastAsia" w:ascii="宋体" w:hAnsi="宋体" w:cs="宋体"/>
                <w:b/>
                <w:kern w:val="0"/>
                <w:sz w:val="24"/>
                <w:szCs w:val="24"/>
              </w:rPr>
            </w:pPr>
            <w:r>
              <w:rPr>
                <w:rFonts w:hint="eastAsia" w:ascii="宋体" w:hAnsi="宋体" w:cs="宋体"/>
                <w:b/>
                <w:kern w:val="0"/>
                <w:sz w:val="24"/>
                <w:szCs w:val="24"/>
              </w:rPr>
              <w:t>项目</w:t>
            </w:r>
          </w:p>
        </w:tc>
        <w:tc>
          <w:tcPr>
            <w:tcW w:w="2490" w:type="dxa"/>
            <w:noWrap w:val="0"/>
            <w:vAlign w:val="center"/>
          </w:tcPr>
          <w:p w14:paraId="7AD3A9DD">
            <w:pPr>
              <w:widowControl/>
              <w:jc w:val="center"/>
              <w:rPr>
                <w:rFonts w:hint="eastAsia" w:ascii="宋体" w:hAnsi="宋体" w:cs="宋体"/>
                <w:b/>
                <w:kern w:val="0"/>
                <w:sz w:val="24"/>
                <w:szCs w:val="24"/>
              </w:rPr>
            </w:pPr>
            <w:r>
              <w:rPr>
                <w:rFonts w:hint="eastAsia" w:ascii="宋体" w:hAnsi="宋体" w:cs="宋体"/>
                <w:b/>
                <w:kern w:val="0"/>
                <w:sz w:val="24"/>
                <w:szCs w:val="24"/>
              </w:rPr>
              <w:t>磋商文件的条款</w:t>
            </w:r>
          </w:p>
        </w:tc>
        <w:tc>
          <w:tcPr>
            <w:tcW w:w="1998" w:type="dxa"/>
            <w:noWrap w:val="0"/>
            <w:vAlign w:val="center"/>
          </w:tcPr>
          <w:p w14:paraId="0A32D2C3">
            <w:pPr>
              <w:widowControl/>
              <w:jc w:val="center"/>
              <w:rPr>
                <w:rFonts w:hint="eastAsia" w:ascii="宋体" w:hAnsi="宋体" w:cs="宋体"/>
                <w:b/>
                <w:kern w:val="0"/>
                <w:sz w:val="24"/>
                <w:szCs w:val="24"/>
              </w:rPr>
            </w:pPr>
            <w:r>
              <w:rPr>
                <w:rFonts w:hint="eastAsia" w:ascii="宋体" w:hAnsi="宋体" w:cs="宋体"/>
                <w:b/>
                <w:kern w:val="0"/>
                <w:sz w:val="24"/>
                <w:szCs w:val="24"/>
              </w:rPr>
              <w:t>响应文件的条款</w:t>
            </w:r>
          </w:p>
        </w:tc>
        <w:tc>
          <w:tcPr>
            <w:tcW w:w="2247" w:type="dxa"/>
            <w:noWrap w:val="0"/>
            <w:vAlign w:val="center"/>
          </w:tcPr>
          <w:p w14:paraId="13CA262B">
            <w:pPr>
              <w:widowControl/>
              <w:jc w:val="center"/>
              <w:rPr>
                <w:rFonts w:hint="eastAsia" w:ascii="宋体" w:hAnsi="宋体" w:cs="宋体"/>
                <w:b/>
                <w:kern w:val="0"/>
                <w:sz w:val="24"/>
                <w:szCs w:val="24"/>
              </w:rPr>
            </w:pPr>
            <w:r>
              <w:rPr>
                <w:rFonts w:hint="eastAsia" w:ascii="宋体" w:hAnsi="宋体" w:cs="宋体"/>
                <w:b/>
                <w:kern w:val="0"/>
                <w:sz w:val="24"/>
                <w:szCs w:val="24"/>
              </w:rPr>
              <w:t>偏离说明</w:t>
            </w:r>
          </w:p>
        </w:tc>
        <w:tc>
          <w:tcPr>
            <w:tcW w:w="1380" w:type="dxa"/>
            <w:noWrap w:val="0"/>
            <w:vAlign w:val="center"/>
          </w:tcPr>
          <w:p w14:paraId="2AACF5A2">
            <w:pPr>
              <w:widowControl/>
              <w:jc w:val="center"/>
              <w:rPr>
                <w:rFonts w:hint="eastAsia" w:ascii="宋体" w:hAnsi="宋体" w:cs="宋体"/>
                <w:b/>
                <w:kern w:val="0"/>
                <w:sz w:val="24"/>
                <w:szCs w:val="24"/>
              </w:rPr>
            </w:pPr>
            <w:r>
              <w:rPr>
                <w:rFonts w:hint="eastAsia" w:ascii="宋体" w:hAnsi="宋体" w:cs="宋体"/>
                <w:b/>
                <w:kern w:val="0"/>
                <w:sz w:val="24"/>
                <w:szCs w:val="24"/>
              </w:rPr>
              <w:t>备注</w:t>
            </w:r>
          </w:p>
        </w:tc>
      </w:tr>
      <w:tr w14:paraId="09A38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6F43C221">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987" w:type="dxa"/>
            <w:noWrap w:val="0"/>
            <w:vAlign w:val="top"/>
          </w:tcPr>
          <w:p w14:paraId="477C4B49">
            <w:pPr>
              <w:rPr>
                <w:sz w:val="24"/>
                <w:szCs w:val="24"/>
              </w:rPr>
            </w:pPr>
          </w:p>
        </w:tc>
        <w:tc>
          <w:tcPr>
            <w:tcW w:w="2490" w:type="dxa"/>
            <w:noWrap w:val="0"/>
            <w:vAlign w:val="top"/>
          </w:tcPr>
          <w:p w14:paraId="507DF294">
            <w:pPr>
              <w:rPr>
                <w:sz w:val="24"/>
                <w:szCs w:val="24"/>
              </w:rPr>
            </w:pPr>
          </w:p>
        </w:tc>
        <w:tc>
          <w:tcPr>
            <w:tcW w:w="1998" w:type="dxa"/>
            <w:noWrap w:val="0"/>
            <w:vAlign w:val="top"/>
          </w:tcPr>
          <w:p w14:paraId="2CE046FF">
            <w:pPr>
              <w:rPr>
                <w:sz w:val="24"/>
                <w:szCs w:val="24"/>
              </w:rPr>
            </w:pPr>
          </w:p>
        </w:tc>
        <w:tc>
          <w:tcPr>
            <w:tcW w:w="2247" w:type="dxa"/>
            <w:noWrap w:val="0"/>
            <w:vAlign w:val="top"/>
          </w:tcPr>
          <w:p w14:paraId="3F1CDAA1">
            <w:pPr>
              <w:rPr>
                <w:sz w:val="24"/>
                <w:szCs w:val="24"/>
              </w:rPr>
            </w:pPr>
          </w:p>
        </w:tc>
        <w:tc>
          <w:tcPr>
            <w:tcW w:w="1380" w:type="dxa"/>
            <w:noWrap w:val="0"/>
            <w:vAlign w:val="top"/>
          </w:tcPr>
          <w:p w14:paraId="501D4E1B">
            <w:pPr>
              <w:rPr>
                <w:sz w:val="24"/>
                <w:szCs w:val="24"/>
              </w:rPr>
            </w:pPr>
          </w:p>
        </w:tc>
      </w:tr>
      <w:tr w14:paraId="17EF8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5FA70D6F">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987" w:type="dxa"/>
            <w:noWrap w:val="0"/>
            <w:vAlign w:val="top"/>
          </w:tcPr>
          <w:p w14:paraId="4BE0D569">
            <w:pPr>
              <w:rPr>
                <w:sz w:val="24"/>
                <w:szCs w:val="24"/>
              </w:rPr>
            </w:pPr>
          </w:p>
        </w:tc>
        <w:tc>
          <w:tcPr>
            <w:tcW w:w="2490" w:type="dxa"/>
            <w:noWrap w:val="0"/>
            <w:vAlign w:val="top"/>
          </w:tcPr>
          <w:p w14:paraId="24DDF825">
            <w:pPr>
              <w:rPr>
                <w:sz w:val="24"/>
                <w:szCs w:val="24"/>
              </w:rPr>
            </w:pPr>
          </w:p>
        </w:tc>
        <w:tc>
          <w:tcPr>
            <w:tcW w:w="1998" w:type="dxa"/>
            <w:noWrap w:val="0"/>
            <w:vAlign w:val="top"/>
          </w:tcPr>
          <w:p w14:paraId="5B665A34">
            <w:pPr>
              <w:rPr>
                <w:sz w:val="24"/>
                <w:szCs w:val="24"/>
              </w:rPr>
            </w:pPr>
          </w:p>
        </w:tc>
        <w:tc>
          <w:tcPr>
            <w:tcW w:w="2247" w:type="dxa"/>
            <w:noWrap w:val="0"/>
            <w:vAlign w:val="top"/>
          </w:tcPr>
          <w:p w14:paraId="77FB0AAB">
            <w:pPr>
              <w:rPr>
                <w:sz w:val="24"/>
                <w:szCs w:val="24"/>
              </w:rPr>
            </w:pPr>
          </w:p>
        </w:tc>
        <w:tc>
          <w:tcPr>
            <w:tcW w:w="1380" w:type="dxa"/>
            <w:noWrap w:val="0"/>
            <w:vAlign w:val="top"/>
          </w:tcPr>
          <w:p w14:paraId="6497F50D">
            <w:pPr>
              <w:rPr>
                <w:sz w:val="24"/>
                <w:szCs w:val="24"/>
              </w:rPr>
            </w:pPr>
          </w:p>
        </w:tc>
      </w:tr>
      <w:tr w14:paraId="2C473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74283CF8">
            <w:pPr>
              <w:widowControl/>
              <w:jc w:val="center"/>
              <w:rPr>
                <w:rFonts w:hint="eastAsia" w:ascii="宋体" w:hAnsi="宋体" w:cs="宋体"/>
                <w:kern w:val="0"/>
                <w:sz w:val="24"/>
                <w:szCs w:val="24"/>
              </w:rPr>
            </w:pPr>
            <w:r>
              <w:rPr>
                <w:rFonts w:hint="eastAsia" w:ascii="宋体" w:hAnsi="宋体" w:cs="宋体"/>
                <w:kern w:val="0"/>
                <w:sz w:val="24"/>
                <w:szCs w:val="24"/>
              </w:rPr>
              <w:t>3</w:t>
            </w:r>
          </w:p>
        </w:tc>
        <w:tc>
          <w:tcPr>
            <w:tcW w:w="987" w:type="dxa"/>
            <w:noWrap w:val="0"/>
            <w:vAlign w:val="top"/>
          </w:tcPr>
          <w:p w14:paraId="526E0F63">
            <w:pPr>
              <w:rPr>
                <w:sz w:val="24"/>
                <w:szCs w:val="24"/>
              </w:rPr>
            </w:pPr>
          </w:p>
        </w:tc>
        <w:tc>
          <w:tcPr>
            <w:tcW w:w="2490" w:type="dxa"/>
            <w:noWrap w:val="0"/>
            <w:vAlign w:val="top"/>
          </w:tcPr>
          <w:p w14:paraId="78222558">
            <w:pPr>
              <w:rPr>
                <w:sz w:val="24"/>
                <w:szCs w:val="24"/>
              </w:rPr>
            </w:pPr>
          </w:p>
        </w:tc>
        <w:tc>
          <w:tcPr>
            <w:tcW w:w="1998" w:type="dxa"/>
            <w:noWrap w:val="0"/>
            <w:vAlign w:val="top"/>
          </w:tcPr>
          <w:p w14:paraId="580A2655">
            <w:pPr>
              <w:rPr>
                <w:sz w:val="24"/>
                <w:szCs w:val="24"/>
              </w:rPr>
            </w:pPr>
          </w:p>
        </w:tc>
        <w:tc>
          <w:tcPr>
            <w:tcW w:w="2247" w:type="dxa"/>
            <w:noWrap w:val="0"/>
            <w:vAlign w:val="top"/>
          </w:tcPr>
          <w:p w14:paraId="774148BE">
            <w:pPr>
              <w:rPr>
                <w:sz w:val="24"/>
                <w:szCs w:val="24"/>
              </w:rPr>
            </w:pPr>
          </w:p>
        </w:tc>
        <w:tc>
          <w:tcPr>
            <w:tcW w:w="1380" w:type="dxa"/>
            <w:noWrap w:val="0"/>
            <w:vAlign w:val="top"/>
          </w:tcPr>
          <w:p w14:paraId="6C9A64DC">
            <w:pPr>
              <w:rPr>
                <w:sz w:val="24"/>
                <w:szCs w:val="24"/>
              </w:rPr>
            </w:pPr>
          </w:p>
        </w:tc>
      </w:tr>
      <w:tr w14:paraId="5A9FD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7028FF10">
            <w:pPr>
              <w:widowControl/>
              <w:jc w:val="center"/>
              <w:rPr>
                <w:rFonts w:hint="eastAsia" w:ascii="宋体" w:hAnsi="宋体" w:cs="宋体"/>
                <w:kern w:val="0"/>
                <w:sz w:val="24"/>
                <w:szCs w:val="24"/>
              </w:rPr>
            </w:pPr>
            <w:r>
              <w:rPr>
                <w:rFonts w:hint="eastAsia" w:ascii="宋体" w:hAnsi="宋体" w:cs="宋体"/>
                <w:kern w:val="0"/>
                <w:sz w:val="24"/>
                <w:szCs w:val="24"/>
              </w:rPr>
              <w:t>4</w:t>
            </w:r>
          </w:p>
        </w:tc>
        <w:tc>
          <w:tcPr>
            <w:tcW w:w="987" w:type="dxa"/>
            <w:noWrap w:val="0"/>
            <w:vAlign w:val="top"/>
          </w:tcPr>
          <w:p w14:paraId="19B7913A">
            <w:pPr>
              <w:rPr>
                <w:sz w:val="24"/>
                <w:szCs w:val="24"/>
              </w:rPr>
            </w:pPr>
          </w:p>
        </w:tc>
        <w:tc>
          <w:tcPr>
            <w:tcW w:w="2490" w:type="dxa"/>
            <w:noWrap w:val="0"/>
            <w:vAlign w:val="top"/>
          </w:tcPr>
          <w:p w14:paraId="248C6AC9">
            <w:pPr>
              <w:rPr>
                <w:sz w:val="24"/>
                <w:szCs w:val="24"/>
              </w:rPr>
            </w:pPr>
          </w:p>
        </w:tc>
        <w:tc>
          <w:tcPr>
            <w:tcW w:w="1998" w:type="dxa"/>
            <w:noWrap w:val="0"/>
            <w:vAlign w:val="top"/>
          </w:tcPr>
          <w:p w14:paraId="2BD0D823">
            <w:pPr>
              <w:rPr>
                <w:sz w:val="24"/>
                <w:szCs w:val="24"/>
              </w:rPr>
            </w:pPr>
          </w:p>
        </w:tc>
        <w:tc>
          <w:tcPr>
            <w:tcW w:w="2247" w:type="dxa"/>
            <w:noWrap w:val="0"/>
            <w:vAlign w:val="top"/>
          </w:tcPr>
          <w:p w14:paraId="77846C25">
            <w:pPr>
              <w:rPr>
                <w:sz w:val="24"/>
                <w:szCs w:val="24"/>
              </w:rPr>
            </w:pPr>
          </w:p>
        </w:tc>
        <w:tc>
          <w:tcPr>
            <w:tcW w:w="1380" w:type="dxa"/>
            <w:noWrap w:val="0"/>
            <w:vAlign w:val="top"/>
          </w:tcPr>
          <w:p w14:paraId="4ECBAACC">
            <w:pPr>
              <w:rPr>
                <w:sz w:val="24"/>
                <w:szCs w:val="24"/>
              </w:rPr>
            </w:pPr>
          </w:p>
        </w:tc>
      </w:tr>
      <w:tr w14:paraId="7BB1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690E09D6">
            <w:pPr>
              <w:widowControl/>
              <w:jc w:val="center"/>
              <w:rPr>
                <w:rFonts w:hint="eastAsia" w:ascii="宋体" w:hAnsi="宋体" w:cs="宋体"/>
                <w:kern w:val="0"/>
                <w:sz w:val="24"/>
                <w:szCs w:val="24"/>
              </w:rPr>
            </w:pPr>
            <w:r>
              <w:rPr>
                <w:rFonts w:hint="eastAsia" w:ascii="宋体" w:hAnsi="宋体" w:cs="宋体"/>
                <w:kern w:val="0"/>
                <w:sz w:val="24"/>
                <w:szCs w:val="24"/>
              </w:rPr>
              <w:t>5</w:t>
            </w:r>
          </w:p>
        </w:tc>
        <w:tc>
          <w:tcPr>
            <w:tcW w:w="987" w:type="dxa"/>
            <w:noWrap w:val="0"/>
            <w:vAlign w:val="top"/>
          </w:tcPr>
          <w:p w14:paraId="4A03D9EF">
            <w:pPr>
              <w:rPr>
                <w:sz w:val="24"/>
                <w:szCs w:val="24"/>
              </w:rPr>
            </w:pPr>
          </w:p>
        </w:tc>
        <w:tc>
          <w:tcPr>
            <w:tcW w:w="2490" w:type="dxa"/>
            <w:noWrap w:val="0"/>
            <w:vAlign w:val="top"/>
          </w:tcPr>
          <w:p w14:paraId="4491EA71">
            <w:pPr>
              <w:rPr>
                <w:sz w:val="24"/>
                <w:szCs w:val="24"/>
              </w:rPr>
            </w:pPr>
          </w:p>
        </w:tc>
        <w:tc>
          <w:tcPr>
            <w:tcW w:w="1998" w:type="dxa"/>
            <w:noWrap w:val="0"/>
            <w:vAlign w:val="top"/>
          </w:tcPr>
          <w:p w14:paraId="0AA0565D">
            <w:pPr>
              <w:rPr>
                <w:sz w:val="24"/>
                <w:szCs w:val="24"/>
              </w:rPr>
            </w:pPr>
          </w:p>
        </w:tc>
        <w:tc>
          <w:tcPr>
            <w:tcW w:w="2247" w:type="dxa"/>
            <w:noWrap w:val="0"/>
            <w:vAlign w:val="top"/>
          </w:tcPr>
          <w:p w14:paraId="02D6F0E1">
            <w:pPr>
              <w:rPr>
                <w:sz w:val="24"/>
                <w:szCs w:val="24"/>
              </w:rPr>
            </w:pPr>
          </w:p>
        </w:tc>
        <w:tc>
          <w:tcPr>
            <w:tcW w:w="1380" w:type="dxa"/>
            <w:noWrap w:val="0"/>
            <w:vAlign w:val="top"/>
          </w:tcPr>
          <w:p w14:paraId="3CCDB453">
            <w:pPr>
              <w:rPr>
                <w:sz w:val="24"/>
                <w:szCs w:val="24"/>
              </w:rPr>
            </w:pPr>
          </w:p>
        </w:tc>
      </w:tr>
      <w:tr w14:paraId="73964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noWrap w:val="0"/>
            <w:vAlign w:val="center"/>
          </w:tcPr>
          <w:p w14:paraId="4A6D81B8">
            <w:pPr>
              <w:widowControl/>
              <w:jc w:val="center"/>
              <w:rPr>
                <w:rFonts w:hint="eastAsia" w:ascii="宋体" w:hAnsi="宋体" w:cs="宋体"/>
                <w:kern w:val="0"/>
                <w:sz w:val="24"/>
                <w:szCs w:val="24"/>
              </w:rPr>
            </w:pPr>
          </w:p>
        </w:tc>
        <w:tc>
          <w:tcPr>
            <w:tcW w:w="987" w:type="dxa"/>
            <w:noWrap w:val="0"/>
            <w:vAlign w:val="top"/>
          </w:tcPr>
          <w:p w14:paraId="6C747677">
            <w:pPr>
              <w:rPr>
                <w:sz w:val="24"/>
                <w:szCs w:val="24"/>
              </w:rPr>
            </w:pPr>
          </w:p>
        </w:tc>
        <w:tc>
          <w:tcPr>
            <w:tcW w:w="2490" w:type="dxa"/>
            <w:noWrap w:val="0"/>
            <w:vAlign w:val="top"/>
          </w:tcPr>
          <w:p w14:paraId="40FB9DBD">
            <w:pPr>
              <w:rPr>
                <w:sz w:val="24"/>
                <w:szCs w:val="24"/>
              </w:rPr>
            </w:pPr>
          </w:p>
        </w:tc>
        <w:tc>
          <w:tcPr>
            <w:tcW w:w="1998" w:type="dxa"/>
            <w:noWrap w:val="0"/>
            <w:vAlign w:val="top"/>
          </w:tcPr>
          <w:p w14:paraId="650CF1F2">
            <w:pPr>
              <w:rPr>
                <w:sz w:val="24"/>
                <w:szCs w:val="24"/>
              </w:rPr>
            </w:pPr>
          </w:p>
        </w:tc>
        <w:tc>
          <w:tcPr>
            <w:tcW w:w="2247" w:type="dxa"/>
            <w:noWrap w:val="0"/>
            <w:vAlign w:val="top"/>
          </w:tcPr>
          <w:p w14:paraId="1BE41396">
            <w:pPr>
              <w:rPr>
                <w:sz w:val="24"/>
                <w:szCs w:val="24"/>
              </w:rPr>
            </w:pPr>
          </w:p>
        </w:tc>
        <w:tc>
          <w:tcPr>
            <w:tcW w:w="1380" w:type="dxa"/>
            <w:noWrap w:val="0"/>
            <w:vAlign w:val="top"/>
          </w:tcPr>
          <w:p w14:paraId="011406D0">
            <w:pPr>
              <w:rPr>
                <w:sz w:val="24"/>
                <w:szCs w:val="24"/>
              </w:rPr>
            </w:pPr>
          </w:p>
        </w:tc>
      </w:tr>
    </w:tbl>
    <w:p w14:paraId="760E41F5">
      <w:r>
        <w:rPr>
          <w:rFonts w:hint="eastAsia"/>
        </w:rPr>
        <w:t>注：供应商保证：除商务条款偏差表列出的偏差外，供应商响应采购文件的全部要求。如未填写，则视为全部响应采购文件要求。</w:t>
      </w:r>
    </w:p>
    <w:p w14:paraId="51373EC3"/>
    <w:p w14:paraId="5FE80234">
      <w:pPr>
        <w:pStyle w:val="4"/>
        <w:ind w:firstLine="137"/>
        <w:jc w:val="center"/>
      </w:pPr>
      <w:r>
        <w:rPr>
          <w:rFonts w:hint="eastAsia"/>
        </w:rPr>
        <w:t>（2）技术条款偏离表</w:t>
      </w:r>
    </w:p>
    <w:tbl>
      <w:tblPr>
        <w:tblStyle w:val="19"/>
        <w:tblW w:w="9938" w:type="dxa"/>
        <w:jc w:val="center"/>
        <w:tblLayout w:type="fixed"/>
        <w:tblCellMar>
          <w:top w:w="0" w:type="dxa"/>
          <w:left w:w="108" w:type="dxa"/>
          <w:bottom w:w="0" w:type="dxa"/>
          <w:right w:w="108" w:type="dxa"/>
        </w:tblCellMar>
      </w:tblPr>
      <w:tblGrid>
        <w:gridCol w:w="1023"/>
        <w:gridCol w:w="1372"/>
        <w:gridCol w:w="2665"/>
        <w:gridCol w:w="1615"/>
        <w:gridCol w:w="1845"/>
        <w:gridCol w:w="1418"/>
      </w:tblGrid>
      <w:tr w14:paraId="373FED47">
        <w:tblPrEx>
          <w:tblCellMar>
            <w:top w:w="0" w:type="dxa"/>
            <w:left w:w="108" w:type="dxa"/>
            <w:bottom w:w="0" w:type="dxa"/>
            <w:right w:w="108" w:type="dxa"/>
          </w:tblCellMar>
        </w:tblPrEx>
        <w:trPr>
          <w:trHeight w:val="340" w:hRule="atLeast"/>
          <w:jc w:val="center"/>
        </w:trPr>
        <w:tc>
          <w:tcPr>
            <w:tcW w:w="1023" w:type="dxa"/>
            <w:tcBorders>
              <w:top w:val="single" w:color="000000" w:sz="4" w:space="0"/>
              <w:left w:val="single" w:color="000000" w:sz="4" w:space="0"/>
              <w:bottom w:val="single" w:color="auto" w:sz="4" w:space="0"/>
              <w:right w:val="single" w:color="000000" w:sz="4" w:space="0"/>
            </w:tcBorders>
            <w:noWrap w:val="0"/>
            <w:vAlign w:val="center"/>
          </w:tcPr>
          <w:p w14:paraId="39D43916">
            <w:pPr>
              <w:widowControl/>
              <w:jc w:val="center"/>
              <w:rPr>
                <w:rFonts w:hint="eastAsia" w:ascii="宋体" w:hAnsi="宋体" w:cs="宋体"/>
                <w:b/>
                <w:kern w:val="0"/>
                <w:sz w:val="24"/>
              </w:rPr>
            </w:pPr>
            <w:r>
              <w:rPr>
                <w:rFonts w:hint="eastAsia" w:ascii="宋体" w:hAnsi="宋体" w:cs="宋体"/>
                <w:b/>
                <w:kern w:val="0"/>
                <w:sz w:val="24"/>
              </w:rPr>
              <w:t>序号</w:t>
            </w:r>
          </w:p>
        </w:tc>
        <w:tc>
          <w:tcPr>
            <w:tcW w:w="1372" w:type="dxa"/>
            <w:tcBorders>
              <w:top w:val="single" w:color="000000" w:sz="4" w:space="0"/>
              <w:left w:val="nil"/>
              <w:bottom w:val="single" w:color="auto" w:sz="4" w:space="0"/>
              <w:right w:val="single" w:color="000000" w:sz="4" w:space="0"/>
            </w:tcBorders>
            <w:noWrap w:val="0"/>
            <w:vAlign w:val="center"/>
          </w:tcPr>
          <w:p w14:paraId="5D9922C8">
            <w:pPr>
              <w:widowControl/>
              <w:jc w:val="center"/>
              <w:rPr>
                <w:rFonts w:hint="eastAsia" w:ascii="宋体" w:hAnsi="宋体" w:cs="宋体"/>
                <w:b/>
                <w:kern w:val="0"/>
                <w:sz w:val="24"/>
              </w:rPr>
            </w:pPr>
            <w:r>
              <w:rPr>
                <w:rFonts w:hint="eastAsia" w:ascii="宋体" w:hAnsi="宋体" w:cs="宋体"/>
                <w:b/>
                <w:kern w:val="0"/>
                <w:sz w:val="24"/>
              </w:rPr>
              <w:t>内容</w:t>
            </w:r>
          </w:p>
        </w:tc>
        <w:tc>
          <w:tcPr>
            <w:tcW w:w="2665" w:type="dxa"/>
            <w:tcBorders>
              <w:top w:val="single" w:color="000000" w:sz="4" w:space="0"/>
              <w:left w:val="nil"/>
              <w:bottom w:val="single" w:color="000000" w:sz="4" w:space="0"/>
              <w:right w:val="single" w:color="000000" w:sz="4" w:space="0"/>
            </w:tcBorders>
            <w:noWrap w:val="0"/>
            <w:vAlign w:val="center"/>
          </w:tcPr>
          <w:p w14:paraId="00DCA1AA">
            <w:pPr>
              <w:widowControl/>
              <w:jc w:val="center"/>
              <w:rPr>
                <w:rFonts w:hint="eastAsia" w:ascii="宋体" w:hAnsi="宋体" w:cs="宋体"/>
                <w:b/>
                <w:kern w:val="0"/>
                <w:sz w:val="24"/>
              </w:rPr>
            </w:pPr>
            <w:r>
              <w:rPr>
                <w:rFonts w:hint="eastAsia" w:ascii="宋体" w:hAnsi="宋体" w:cs="宋体"/>
                <w:b/>
                <w:kern w:val="0"/>
                <w:sz w:val="24"/>
              </w:rPr>
              <w:t>采购文件要求</w:t>
            </w:r>
          </w:p>
        </w:tc>
        <w:tc>
          <w:tcPr>
            <w:tcW w:w="1615" w:type="dxa"/>
            <w:tcBorders>
              <w:top w:val="single" w:color="000000" w:sz="4" w:space="0"/>
              <w:left w:val="nil"/>
              <w:bottom w:val="single" w:color="000000" w:sz="4" w:space="0"/>
              <w:right w:val="single" w:color="000000" w:sz="4" w:space="0"/>
            </w:tcBorders>
            <w:noWrap w:val="0"/>
            <w:vAlign w:val="center"/>
          </w:tcPr>
          <w:p w14:paraId="62135D1A">
            <w:pPr>
              <w:widowControl/>
              <w:jc w:val="center"/>
              <w:rPr>
                <w:rFonts w:hint="eastAsia" w:ascii="宋体" w:hAnsi="宋体" w:cs="宋体"/>
                <w:b/>
                <w:kern w:val="0"/>
                <w:sz w:val="24"/>
              </w:rPr>
            </w:pPr>
            <w:r>
              <w:rPr>
                <w:rFonts w:hint="eastAsia" w:ascii="宋体" w:hAnsi="宋体" w:cs="宋体"/>
                <w:b/>
                <w:kern w:val="0"/>
                <w:sz w:val="24"/>
              </w:rPr>
              <w:t>供应商响应</w:t>
            </w:r>
          </w:p>
        </w:tc>
        <w:tc>
          <w:tcPr>
            <w:tcW w:w="1845" w:type="dxa"/>
            <w:tcBorders>
              <w:top w:val="single" w:color="000000" w:sz="4" w:space="0"/>
              <w:left w:val="nil"/>
              <w:bottom w:val="single" w:color="000000" w:sz="4" w:space="0"/>
              <w:right w:val="single" w:color="000000" w:sz="4" w:space="0"/>
            </w:tcBorders>
            <w:noWrap w:val="0"/>
            <w:vAlign w:val="center"/>
          </w:tcPr>
          <w:p w14:paraId="6149FF20">
            <w:pPr>
              <w:widowControl/>
              <w:jc w:val="center"/>
              <w:rPr>
                <w:rFonts w:hint="eastAsia" w:ascii="宋体" w:hAnsi="宋体" w:cs="宋体"/>
                <w:b/>
                <w:kern w:val="0"/>
                <w:sz w:val="24"/>
              </w:rPr>
            </w:pPr>
            <w:r>
              <w:rPr>
                <w:rFonts w:hint="eastAsia" w:ascii="宋体" w:hAnsi="宋体" w:cs="宋体"/>
                <w:b/>
                <w:kern w:val="0"/>
                <w:sz w:val="24"/>
              </w:rPr>
              <w:t>偏离说明</w:t>
            </w:r>
          </w:p>
        </w:tc>
        <w:tc>
          <w:tcPr>
            <w:tcW w:w="1418" w:type="dxa"/>
            <w:tcBorders>
              <w:top w:val="single" w:color="000000" w:sz="4" w:space="0"/>
              <w:left w:val="nil"/>
              <w:bottom w:val="single" w:color="000000" w:sz="4" w:space="0"/>
              <w:right w:val="single" w:color="000000" w:sz="4" w:space="0"/>
            </w:tcBorders>
            <w:noWrap w:val="0"/>
            <w:vAlign w:val="top"/>
          </w:tcPr>
          <w:p w14:paraId="7F1F5471">
            <w:pPr>
              <w:widowControl/>
              <w:jc w:val="center"/>
              <w:rPr>
                <w:rFonts w:hint="eastAsia" w:ascii="宋体" w:hAnsi="宋体" w:cs="宋体"/>
                <w:b/>
                <w:kern w:val="0"/>
                <w:sz w:val="24"/>
              </w:rPr>
            </w:pPr>
            <w:r>
              <w:rPr>
                <w:rFonts w:hint="eastAsia" w:ascii="宋体" w:hAnsi="宋体" w:cs="宋体"/>
                <w:b/>
                <w:kern w:val="0"/>
                <w:sz w:val="24"/>
              </w:rPr>
              <w:t>备注</w:t>
            </w:r>
          </w:p>
        </w:tc>
      </w:tr>
      <w:tr w14:paraId="07773252">
        <w:tblPrEx>
          <w:tblCellMar>
            <w:top w:w="0" w:type="dxa"/>
            <w:left w:w="108" w:type="dxa"/>
            <w:bottom w:w="0" w:type="dxa"/>
            <w:right w:w="108" w:type="dxa"/>
          </w:tblCellMar>
        </w:tblPrEx>
        <w:trPr>
          <w:trHeight w:val="340" w:hRule="atLeast"/>
          <w:jc w:val="center"/>
        </w:trPr>
        <w:tc>
          <w:tcPr>
            <w:tcW w:w="1023" w:type="dxa"/>
            <w:vMerge w:val="restart"/>
            <w:tcBorders>
              <w:top w:val="single" w:color="auto" w:sz="4" w:space="0"/>
              <w:left w:val="single" w:color="000000" w:sz="4" w:space="0"/>
              <w:bottom w:val="single" w:color="000000" w:sz="4" w:space="0"/>
              <w:right w:val="single" w:color="000000" w:sz="4" w:space="0"/>
            </w:tcBorders>
            <w:noWrap w:val="0"/>
            <w:vAlign w:val="center"/>
          </w:tcPr>
          <w:p w14:paraId="4822E0BB">
            <w:pPr>
              <w:widowControl/>
              <w:rPr>
                <w:rFonts w:hint="eastAsia" w:ascii="宋体" w:hAnsi="宋体" w:cs="宋体"/>
                <w:bCs/>
                <w:kern w:val="0"/>
                <w:sz w:val="24"/>
              </w:rPr>
            </w:pPr>
          </w:p>
        </w:tc>
        <w:tc>
          <w:tcPr>
            <w:tcW w:w="1372" w:type="dxa"/>
            <w:vMerge w:val="restart"/>
            <w:tcBorders>
              <w:top w:val="single" w:color="auto" w:sz="4" w:space="0"/>
              <w:left w:val="nil"/>
              <w:bottom w:val="single" w:color="000000" w:sz="4" w:space="0"/>
              <w:right w:val="single" w:color="000000" w:sz="4" w:space="0"/>
            </w:tcBorders>
            <w:noWrap w:val="0"/>
            <w:vAlign w:val="center"/>
          </w:tcPr>
          <w:p w14:paraId="5284E094">
            <w:pPr>
              <w:widowControl/>
              <w:rPr>
                <w:rFonts w:hint="eastAsia" w:ascii="宋体" w:hAnsi="宋体" w:cs="宋体"/>
                <w:kern w:val="0"/>
                <w:sz w:val="24"/>
              </w:rPr>
            </w:pPr>
          </w:p>
        </w:tc>
        <w:tc>
          <w:tcPr>
            <w:tcW w:w="2665" w:type="dxa"/>
            <w:tcBorders>
              <w:top w:val="single" w:color="000000" w:sz="4" w:space="0"/>
              <w:left w:val="nil"/>
              <w:bottom w:val="single" w:color="000000" w:sz="4" w:space="0"/>
              <w:right w:val="single" w:color="000000" w:sz="4" w:space="0"/>
            </w:tcBorders>
            <w:noWrap w:val="0"/>
            <w:vAlign w:val="center"/>
          </w:tcPr>
          <w:p w14:paraId="4A1D4C6D">
            <w:pPr>
              <w:widowControl/>
              <w:rPr>
                <w:rFonts w:hint="eastAsia" w:ascii="宋体" w:hAnsi="宋体" w:cs="宋体"/>
                <w:kern w:val="0"/>
                <w:sz w:val="24"/>
              </w:rPr>
            </w:pPr>
          </w:p>
        </w:tc>
        <w:tc>
          <w:tcPr>
            <w:tcW w:w="1615" w:type="dxa"/>
            <w:tcBorders>
              <w:top w:val="single" w:color="000000" w:sz="4" w:space="0"/>
              <w:left w:val="nil"/>
              <w:bottom w:val="single" w:color="000000" w:sz="4" w:space="0"/>
              <w:right w:val="single" w:color="000000" w:sz="4" w:space="0"/>
            </w:tcBorders>
            <w:noWrap w:val="0"/>
            <w:vAlign w:val="center"/>
          </w:tcPr>
          <w:p w14:paraId="6DE9DE24">
            <w:pPr>
              <w:widowControl/>
              <w:jc w:val="center"/>
              <w:rPr>
                <w:rFonts w:hint="eastAsia" w:ascii="宋体" w:hAnsi="宋体" w:cs="宋体"/>
                <w:kern w:val="0"/>
                <w:szCs w:val="21"/>
              </w:rPr>
            </w:pPr>
          </w:p>
        </w:tc>
        <w:tc>
          <w:tcPr>
            <w:tcW w:w="1845" w:type="dxa"/>
            <w:tcBorders>
              <w:top w:val="single" w:color="000000" w:sz="4" w:space="0"/>
              <w:left w:val="nil"/>
              <w:bottom w:val="single" w:color="000000" w:sz="4" w:space="0"/>
              <w:right w:val="single" w:color="000000" w:sz="4" w:space="0"/>
            </w:tcBorders>
            <w:noWrap w:val="0"/>
            <w:vAlign w:val="top"/>
          </w:tcPr>
          <w:p w14:paraId="3AF26692">
            <w:pPr>
              <w:widowControl/>
              <w:jc w:val="center"/>
              <w:rPr>
                <w:rFonts w:hint="eastAsia" w:ascii="宋体" w:hAnsi="宋体" w:cs="宋体"/>
                <w:kern w:val="0"/>
                <w:szCs w:val="21"/>
              </w:rPr>
            </w:pPr>
            <w:r>
              <w:rPr>
                <w:rFonts w:hint="eastAsia" w:ascii="宋体" w:hAnsi="宋体" w:cs="宋体"/>
                <w:kern w:val="0"/>
                <w:szCs w:val="21"/>
              </w:rPr>
              <w:t>无偏离</w:t>
            </w:r>
          </w:p>
          <w:p w14:paraId="41D5FA03">
            <w:pPr>
              <w:widowControl/>
              <w:jc w:val="center"/>
              <w:rPr>
                <w:rFonts w:hint="eastAsia" w:ascii="宋体" w:hAnsi="宋体" w:cs="宋体"/>
                <w:kern w:val="0"/>
                <w:szCs w:val="21"/>
              </w:rPr>
            </w:pPr>
            <w:r>
              <w:rPr>
                <w:rFonts w:hint="eastAsia" w:ascii="宋体" w:hAnsi="宋体" w:cs="宋体"/>
                <w:kern w:val="0"/>
                <w:szCs w:val="21"/>
              </w:rPr>
              <w:t>正偏离</w:t>
            </w:r>
          </w:p>
          <w:p w14:paraId="1C192F76">
            <w:pPr>
              <w:widowControl/>
              <w:jc w:val="center"/>
              <w:rPr>
                <w:rFonts w:hint="eastAsia" w:ascii="宋体" w:hAnsi="宋体" w:cs="宋体"/>
                <w:kern w:val="0"/>
                <w:szCs w:val="21"/>
              </w:rPr>
            </w:pPr>
            <w:r>
              <w:rPr>
                <w:rFonts w:hint="eastAsia" w:ascii="宋体" w:hAnsi="宋体" w:cs="宋体"/>
                <w:kern w:val="0"/>
                <w:szCs w:val="21"/>
              </w:rPr>
              <w:t>负偏离</w:t>
            </w:r>
          </w:p>
        </w:tc>
        <w:tc>
          <w:tcPr>
            <w:tcW w:w="1418" w:type="dxa"/>
            <w:tcBorders>
              <w:top w:val="single" w:color="000000" w:sz="4" w:space="0"/>
              <w:left w:val="nil"/>
              <w:bottom w:val="single" w:color="000000" w:sz="4" w:space="0"/>
              <w:right w:val="single" w:color="000000" w:sz="4" w:space="0"/>
            </w:tcBorders>
            <w:noWrap w:val="0"/>
            <w:vAlign w:val="top"/>
          </w:tcPr>
          <w:p w14:paraId="5C72501E">
            <w:pPr>
              <w:widowControl/>
              <w:jc w:val="center"/>
              <w:rPr>
                <w:rFonts w:hint="eastAsia" w:ascii="宋体" w:hAnsi="宋体" w:cs="宋体"/>
                <w:kern w:val="0"/>
                <w:szCs w:val="21"/>
              </w:rPr>
            </w:pPr>
          </w:p>
        </w:tc>
      </w:tr>
      <w:tr w14:paraId="6295BEB3">
        <w:tblPrEx>
          <w:tblCellMar>
            <w:top w:w="0" w:type="dxa"/>
            <w:left w:w="108" w:type="dxa"/>
            <w:bottom w:w="0" w:type="dxa"/>
            <w:right w:w="108" w:type="dxa"/>
          </w:tblCellMar>
        </w:tblPrEx>
        <w:trPr>
          <w:trHeight w:val="340" w:hRule="atLeast"/>
          <w:jc w:val="center"/>
        </w:trPr>
        <w:tc>
          <w:tcPr>
            <w:tcW w:w="1023" w:type="dxa"/>
            <w:vMerge w:val="continue"/>
            <w:tcBorders>
              <w:top w:val="nil"/>
              <w:left w:val="single" w:color="000000" w:sz="4" w:space="0"/>
              <w:bottom w:val="single" w:color="000000" w:sz="4" w:space="0"/>
              <w:right w:val="single" w:color="000000" w:sz="4" w:space="0"/>
            </w:tcBorders>
            <w:noWrap w:val="0"/>
            <w:vAlign w:val="center"/>
          </w:tcPr>
          <w:p w14:paraId="4A27FDF4">
            <w:pPr>
              <w:widowControl/>
              <w:jc w:val="left"/>
              <w:rPr>
                <w:rFonts w:hint="eastAsia" w:ascii="宋体" w:hAnsi="宋体" w:cs="宋体"/>
                <w:bCs/>
                <w:kern w:val="0"/>
                <w:sz w:val="24"/>
              </w:rPr>
            </w:pPr>
          </w:p>
        </w:tc>
        <w:tc>
          <w:tcPr>
            <w:tcW w:w="1372" w:type="dxa"/>
            <w:vMerge w:val="continue"/>
            <w:tcBorders>
              <w:top w:val="nil"/>
              <w:left w:val="nil"/>
              <w:bottom w:val="single" w:color="000000" w:sz="4" w:space="0"/>
              <w:right w:val="single" w:color="000000" w:sz="4" w:space="0"/>
            </w:tcBorders>
            <w:noWrap w:val="0"/>
            <w:vAlign w:val="center"/>
          </w:tcPr>
          <w:p w14:paraId="7EC3200A">
            <w:pPr>
              <w:widowControl/>
              <w:jc w:val="left"/>
              <w:rPr>
                <w:rFonts w:hint="eastAsia" w:ascii="宋体" w:hAnsi="宋体" w:cs="宋体"/>
                <w:kern w:val="0"/>
                <w:sz w:val="24"/>
              </w:rPr>
            </w:pPr>
          </w:p>
        </w:tc>
        <w:tc>
          <w:tcPr>
            <w:tcW w:w="2665" w:type="dxa"/>
            <w:tcBorders>
              <w:top w:val="single" w:color="000000" w:sz="4" w:space="0"/>
              <w:left w:val="nil"/>
              <w:bottom w:val="single" w:color="000000" w:sz="4" w:space="0"/>
              <w:right w:val="single" w:color="000000" w:sz="4" w:space="0"/>
            </w:tcBorders>
            <w:noWrap w:val="0"/>
            <w:vAlign w:val="center"/>
          </w:tcPr>
          <w:p w14:paraId="173EF458">
            <w:pPr>
              <w:widowControl/>
              <w:jc w:val="left"/>
              <w:rPr>
                <w:rFonts w:hint="eastAsia" w:ascii="宋体" w:hAnsi="宋体" w:cs="宋体"/>
                <w:kern w:val="0"/>
                <w:sz w:val="24"/>
              </w:rPr>
            </w:pPr>
          </w:p>
        </w:tc>
        <w:tc>
          <w:tcPr>
            <w:tcW w:w="1615" w:type="dxa"/>
            <w:tcBorders>
              <w:top w:val="single" w:color="000000" w:sz="4" w:space="0"/>
              <w:left w:val="nil"/>
              <w:bottom w:val="single" w:color="000000" w:sz="4" w:space="0"/>
              <w:right w:val="single" w:color="000000" w:sz="4" w:space="0"/>
            </w:tcBorders>
            <w:noWrap w:val="0"/>
            <w:vAlign w:val="top"/>
          </w:tcPr>
          <w:p w14:paraId="22A6C5A3">
            <w:pPr>
              <w:widowControl/>
              <w:jc w:val="center"/>
              <w:rPr>
                <w:rFonts w:hint="eastAsia" w:ascii="宋体" w:hAnsi="宋体" w:cs="宋体"/>
                <w:kern w:val="0"/>
                <w:szCs w:val="21"/>
              </w:rPr>
            </w:pPr>
          </w:p>
        </w:tc>
        <w:tc>
          <w:tcPr>
            <w:tcW w:w="1845" w:type="dxa"/>
            <w:tcBorders>
              <w:top w:val="single" w:color="000000" w:sz="4" w:space="0"/>
              <w:left w:val="nil"/>
              <w:bottom w:val="single" w:color="000000" w:sz="4" w:space="0"/>
              <w:right w:val="single" w:color="000000" w:sz="4" w:space="0"/>
            </w:tcBorders>
            <w:noWrap w:val="0"/>
            <w:vAlign w:val="top"/>
          </w:tcPr>
          <w:p w14:paraId="248F3997">
            <w:pPr>
              <w:widowControl/>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4C8AB1F5">
            <w:pPr>
              <w:widowControl/>
              <w:jc w:val="center"/>
              <w:rPr>
                <w:rFonts w:hint="eastAsia" w:ascii="宋体" w:hAnsi="宋体" w:cs="宋体"/>
                <w:kern w:val="0"/>
                <w:szCs w:val="21"/>
              </w:rPr>
            </w:pPr>
          </w:p>
        </w:tc>
      </w:tr>
      <w:tr w14:paraId="50E70C43">
        <w:tblPrEx>
          <w:tblCellMar>
            <w:top w:w="0" w:type="dxa"/>
            <w:left w:w="108" w:type="dxa"/>
            <w:bottom w:w="0" w:type="dxa"/>
            <w:right w:w="108" w:type="dxa"/>
          </w:tblCellMar>
        </w:tblPrEx>
        <w:trPr>
          <w:trHeight w:val="340" w:hRule="atLeast"/>
          <w:jc w:val="center"/>
        </w:trPr>
        <w:tc>
          <w:tcPr>
            <w:tcW w:w="1023" w:type="dxa"/>
            <w:vMerge w:val="continue"/>
            <w:tcBorders>
              <w:top w:val="nil"/>
              <w:left w:val="single" w:color="000000" w:sz="4" w:space="0"/>
              <w:bottom w:val="single" w:color="auto" w:sz="4" w:space="0"/>
              <w:right w:val="single" w:color="000000" w:sz="4" w:space="0"/>
            </w:tcBorders>
            <w:noWrap w:val="0"/>
            <w:vAlign w:val="center"/>
          </w:tcPr>
          <w:p w14:paraId="17C581D9">
            <w:pPr>
              <w:widowControl/>
              <w:jc w:val="left"/>
              <w:rPr>
                <w:rFonts w:hint="eastAsia" w:ascii="宋体" w:hAnsi="宋体" w:cs="宋体"/>
                <w:bCs/>
                <w:kern w:val="0"/>
                <w:sz w:val="24"/>
              </w:rPr>
            </w:pPr>
          </w:p>
        </w:tc>
        <w:tc>
          <w:tcPr>
            <w:tcW w:w="1372" w:type="dxa"/>
            <w:vMerge w:val="continue"/>
            <w:tcBorders>
              <w:top w:val="nil"/>
              <w:left w:val="nil"/>
              <w:bottom w:val="single" w:color="auto" w:sz="4" w:space="0"/>
              <w:right w:val="single" w:color="000000" w:sz="4" w:space="0"/>
            </w:tcBorders>
            <w:noWrap w:val="0"/>
            <w:vAlign w:val="center"/>
          </w:tcPr>
          <w:p w14:paraId="1982E8F4">
            <w:pPr>
              <w:widowControl/>
              <w:jc w:val="left"/>
              <w:rPr>
                <w:rFonts w:hint="eastAsia" w:ascii="宋体" w:hAnsi="宋体" w:cs="宋体"/>
                <w:kern w:val="0"/>
                <w:sz w:val="24"/>
              </w:rPr>
            </w:pPr>
          </w:p>
        </w:tc>
        <w:tc>
          <w:tcPr>
            <w:tcW w:w="2665" w:type="dxa"/>
            <w:tcBorders>
              <w:top w:val="single" w:color="000000" w:sz="4" w:space="0"/>
              <w:left w:val="nil"/>
              <w:bottom w:val="single" w:color="000000" w:sz="4" w:space="0"/>
              <w:right w:val="single" w:color="000000" w:sz="4" w:space="0"/>
            </w:tcBorders>
            <w:noWrap w:val="0"/>
            <w:vAlign w:val="center"/>
          </w:tcPr>
          <w:p w14:paraId="16C0E503">
            <w:pPr>
              <w:widowControl/>
              <w:jc w:val="left"/>
              <w:rPr>
                <w:rFonts w:hint="eastAsia" w:ascii="宋体" w:hAnsi="宋体" w:cs="宋体"/>
                <w:kern w:val="0"/>
                <w:sz w:val="24"/>
              </w:rPr>
            </w:pPr>
          </w:p>
        </w:tc>
        <w:tc>
          <w:tcPr>
            <w:tcW w:w="1615" w:type="dxa"/>
            <w:tcBorders>
              <w:top w:val="single" w:color="000000" w:sz="4" w:space="0"/>
              <w:left w:val="nil"/>
              <w:bottom w:val="single" w:color="000000" w:sz="4" w:space="0"/>
              <w:right w:val="single" w:color="000000" w:sz="4" w:space="0"/>
            </w:tcBorders>
            <w:noWrap w:val="0"/>
            <w:vAlign w:val="top"/>
          </w:tcPr>
          <w:p w14:paraId="65A5658A">
            <w:pPr>
              <w:widowControl/>
              <w:jc w:val="center"/>
              <w:rPr>
                <w:rFonts w:hint="eastAsia" w:ascii="宋体" w:hAnsi="宋体" w:cs="宋体"/>
                <w:kern w:val="0"/>
                <w:szCs w:val="21"/>
              </w:rPr>
            </w:pPr>
          </w:p>
        </w:tc>
        <w:tc>
          <w:tcPr>
            <w:tcW w:w="1845" w:type="dxa"/>
            <w:tcBorders>
              <w:top w:val="single" w:color="000000" w:sz="4" w:space="0"/>
              <w:left w:val="nil"/>
              <w:bottom w:val="single" w:color="000000" w:sz="4" w:space="0"/>
              <w:right w:val="single" w:color="000000" w:sz="4" w:space="0"/>
            </w:tcBorders>
            <w:noWrap w:val="0"/>
            <w:vAlign w:val="top"/>
          </w:tcPr>
          <w:p w14:paraId="3C632340">
            <w:pPr>
              <w:widowControl/>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36CC1F11">
            <w:pPr>
              <w:widowControl/>
              <w:jc w:val="center"/>
              <w:rPr>
                <w:rFonts w:hint="eastAsia" w:ascii="宋体" w:hAnsi="宋体" w:cs="宋体"/>
                <w:kern w:val="0"/>
                <w:szCs w:val="21"/>
              </w:rPr>
            </w:pPr>
          </w:p>
        </w:tc>
      </w:tr>
      <w:tr w14:paraId="2523CD1D">
        <w:tblPrEx>
          <w:tblCellMar>
            <w:top w:w="0" w:type="dxa"/>
            <w:left w:w="108" w:type="dxa"/>
            <w:bottom w:w="0" w:type="dxa"/>
            <w:right w:w="108" w:type="dxa"/>
          </w:tblCellMar>
        </w:tblPrEx>
        <w:trPr>
          <w:trHeight w:val="340" w:hRule="atLeast"/>
          <w:jc w:val="center"/>
        </w:trPr>
        <w:tc>
          <w:tcPr>
            <w:tcW w:w="1023" w:type="dxa"/>
            <w:vMerge w:val="restart"/>
            <w:tcBorders>
              <w:top w:val="single" w:color="auto" w:sz="4" w:space="0"/>
              <w:left w:val="single" w:color="000000" w:sz="4" w:space="0"/>
              <w:bottom w:val="single" w:color="000000" w:sz="4" w:space="0"/>
              <w:right w:val="single" w:color="000000" w:sz="4" w:space="0"/>
            </w:tcBorders>
            <w:noWrap w:val="0"/>
            <w:vAlign w:val="center"/>
          </w:tcPr>
          <w:p w14:paraId="06850A06">
            <w:pPr>
              <w:widowControl/>
              <w:jc w:val="left"/>
              <w:rPr>
                <w:rFonts w:hint="eastAsia" w:ascii="宋体" w:hAnsi="宋体" w:cs="宋体"/>
                <w:bCs/>
                <w:kern w:val="0"/>
                <w:sz w:val="24"/>
              </w:rPr>
            </w:pPr>
          </w:p>
        </w:tc>
        <w:tc>
          <w:tcPr>
            <w:tcW w:w="1372" w:type="dxa"/>
            <w:vMerge w:val="restart"/>
            <w:tcBorders>
              <w:top w:val="single" w:color="auto" w:sz="4" w:space="0"/>
              <w:left w:val="nil"/>
              <w:bottom w:val="single" w:color="000000" w:sz="4" w:space="0"/>
              <w:right w:val="single" w:color="000000" w:sz="4" w:space="0"/>
            </w:tcBorders>
            <w:noWrap w:val="0"/>
            <w:vAlign w:val="center"/>
          </w:tcPr>
          <w:p w14:paraId="2E5FF6C9">
            <w:pPr>
              <w:widowControl/>
              <w:jc w:val="left"/>
              <w:rPr>
                <w:rFonts w:hint="eastAsia" w:ascii="宋体" w:hAnsi="宋体" w:cs="宋体"/>
                <w:kern w:val="0"/>
                <w:sz w:val="24"/>
              </w:rPr>
            </w:pPr>
          </w:p>
        </w:tc>
        <w:tc>
          <w:tcPr>
            <w:tcW w:w="2665" w:type="dxa"/>
            <w:tcBorders>
              <w:top w:val="single" w:color="000000" w:sz="4" w:space="0"/>
              <w:left w:val="nil"/>
              <w:bottom w:val="single" w:color="000000" w:sz="4" w:space="0"/>
              <w:right w:val="single" w:color="000000" w:sz="4" w:space="0"/>
            </w:tcBorders>
            <w:noWrap w:val="0"/>
            <w:vAlign w:val="center"/>
          </w:tcPr>
          <w:p w14:paraId="0B756FB1">
            <w:pPr>
              <w:widowControl/>
              <w:jc w:val="left"/>
              <w:rPr>
                <w:rFonts w:hint="eastAsia" w:ascii="宋体" w:hAnsi="宋体" w:cs="宋体"/>
                <w:kern w:val="0"/>
                <w:sz w:val="24"/>
              </w:rPr>
            </w:pPr>
          </w:p>
        </w:tc>
        <w:tc>
          <w:tcPr>
            <w:tcW w:w="1615" w:type="dxa"/>
            <w:tcBorders>
              <w:top w:val="single" w:color="000000" w:sz="4" w:space="0"/>
              <w:left w:val="nil"/>
              <w:bottom w:val="single" w:color="000000" w:sz="4" w:space="0"/>
              <w:right w:val="single" w:color="000000" w:sz="4" w:space="0"/>
            </w:tcBorders>
            <w:noWrap w:val="0"/>
            <w:vAlign w:val="top"/>
          </w:tcPr>
          <w:p w14:paraId="1306068F">
            <w:pPr>
              <w:widowControl/>
              <w:jc w:val="center"/>
              <w:rPr>
                <w:rFonts w:hint="eastAsia" w:ascii="宋体" w:hAnsi="宋体" w:cs="宋体"/>
                <w:kern w:val="0"/>
                <w:szCs w:val="21"/>
              </w:rPr>
            </w:pPr>
          </w:p>
        </w:tc>
        <w:tc>
          <w:tcPr>
            <w:tcW w:w="1845" w:type="dxa"/>
            <w:tcBorders>
              <w:top w:val="single" w:color="000000" w:sz="4" w:space="0"/>
              <w:left w:val="nil"/>
              <w:bottom w:val="single" w:color="000000" w:sz="4" w:space="0"/>
              <w:right w:val="single" w:color="000000" w:sz="4" w:space="0"/>
            </w:tcBorders>
            <w:noWrap w:val="0"/>
            <w:vAlign w:val="top"/>
          </w:tcPr>
          <w:p w14:paraId="327DB6FF">
            <w:pPr>
              <w:widowControl/>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3DB4DA13">
            <w:pPr>
              <w:widowControl/>
              <w:jc w:val="center"/>
              <w:rPr>
                <w:rFonts w:hint="eastAsia" w:ascii="宋体" w:hAnsi="宋体" w:cs="宋体"/>
                <w:kern w:val="0"/>
                <w:szCs w:val="21"/>
              </w:rPr>
            </w:pPr>
          </w:p>
        </w:tc>
      </w:tr>
      <w:tr w14:paraId="564A65D3">
        <w:tblPrEx>
          <w:tblCellMar>
            <w:top w:w="0" w:type="dxa"/>
            <w:left w:w="108" w:type="dxa"/>
            <w:bottom w:w="0" w:type="dxa"/>
            <w:right w:w="108" w:type="dxa"/>
          </w:tblCellMar>
        </w:tblPrEx>
        <w:trPr>
          <w:trHeight w:val="340" w:hRule="atLeast"/>
          <w:jc w:val="center"/>
        </w:trPr>
        <w:tc>
          <w:tcPr>
            <w:tcW w:w="1023" w:type="dxa"/>
            <w:vMerge w:val="continue"/>
            <w:tcBorders>
              <w:top w:val="nil"/>
              <w:left w:val="single" w:color="000000" w:sz="4" w:space="0"/>
              <w:bottom w:val="single" w:color="000000" w:sz="4" w:space="0"/>
              <w:right w:val="single" w:color="000000" w:sz="4" w:space="0"/>
            </w:tcBorders>
            <w:noWrap w:val="0"/>
            <w:vAlign w:val="center"/>
          </w:tcPr>
          <w:p w14:paraId="376658BD">
            <w:pPr>
              <w:widowControl/>
              <w:jc w:val="left"/>
              <w:rPr>
                <w:rFonts w:hint="eastAsia" w:ascii="宋体" w:hAnsi="宋体" w:cs="宋体"/>
                <w:bCs/>
                <w:kern w:val="0"/>
                <w:sz w:val="24"/>
              </w:rPr>
            </w:pPr>
          </w:p>
        </w:tc>
        <w:tc>
          <w:tcPr>
            <w:tcW w:w="1372" w:type="dxa"/>
            <w:vMerge w:val="continue"/>
            <w:tcBorders>
              <w:top w:val="nil"/>
              <w:left w:val="nil"/>
              <w:bottom w:val="single" w:color="000000" w:sz="4" w:space="0"/>
              <w:right w:val="single" w:color="000000" w:sz="4" w:space="0"/>
            </w:tcBorders>
            <w:noWrap w:val="0"/>
            <w:vAlign w:val="center"/>
          </w:tcPr>
          <w:p w14:paraId="5AD1DDD8">
            <w:pPr>
              <w:widowControl/>
              <w:jc w:val="left"/>
              <w:rPr>
                <w:rFonts w:hint="eastAsia" w:ascii="宋体" w:hAnsi="宋体" w:cs="宋体"/>
                <w:kern w:val="0"/>
                <w:sz w:val="24"/>
              </w:rPr>
            </w:pPr>
          </w:p>
        </w:tc>
        <w:tc>
          <w:tcPr>
            <w:tcW w:w="2665" w:type="dxa"/>
            <w:tcBorders>
              <w:top w:val="single" w:color="000000" w:sz="4" w:space="0"/>
              <w:left w:val="nil"/>
              <w:bottom w:val="single" w:color="000000" w:sz="4" w:space="0"/>
              <w:right w:val="single" w:color="000000" w:sz="4" w:space="0"/>
            </w:tcBorders>
            <w:noWrap w:val="0"/>
            <w:vAlign w:val="center"/>
          </w:tcPr>
          <w:p w14:paraId="16A7CDDE">
            <w:pPr>
              <w:widowControl/>
              <w:jc w:val="left"/>
              <w:rPr>
                <w:rFonts w:hint="eastAsia" w:ascii="宋体" w:hAnsi="宋体" w:cs="宋体"/>
                <w:kern w:val="0"/>
                <w:sz w:val="24"/>
              </w:rPr>
            </w:pPr>
          </w:p>
        </w:tc>
        <w:tc>
          <w:tcPr>
            <w:tcW w:w="1615" w:type="dxa"/>
            <w:tcBorders>
              <w:top w:val="single" w:color="000000" w:sz="4" w:space="0"/>
              <w:left w:val="nil"/>
              <w:bottom w:val="single" w:color="000000" w:sz="4" w:space="0"/>
              <w:right w:val="single" w:color="000000" w:sz="4" w:space="0"/>
            </w:tcBorders>
            <w:noWrap w:val="0"/>
            <w:vAlign w:val="top"/>
          </w:tcPr>
          <w:p w14:paraId="3F9F4726">
            <w:pPr>
              <w:widowControl/>
              <w:jc w:val="center"/>
              <w:rPr>
                <w:rFonts w:hint="eastAsia" w:ascii="宋体" w:hAnsi="宋体" w:cs="宋体"/>
                <w:kern w:val="0"/>
                <w:szCs w:val="21"/>
              </w:rPr>
            </w:pPr>
          </w:p>
        </w:tc>
        <w:tc>
          <w:tcPr>
            <w:tcW w:w="1845" w:type="dxa"/>
            <w:tcBorders>
              <w:top w:val="single" w:color="000000" w:sz="4" w:space="0"/>
              <w:left w:val="nil"/>
              <w:bottom w:val="single" w:color="000000" w:sz="4" w:space="0"/>
              <w:right w:val="single" w:color="000000" w:sz="4" w:space="0"/>
            </w:tcBorders>
            <w:noWrap w:val="0"/>
            <w:vAlign w:val="top"/>
          </w:tcPr>
          <w:p w14:paraId="4DA25DC2">
            <w:pPr>
              <w:widowControl/>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375FF58B">
            <w:pPr>
              <w:widowControl/>
              <w:jc w:val="center"/>
              <w:rPr>
                <w:rFonts w:hint="eastAsia" w:ascii="宋体" w:hAnsi="宋体" w:cs="宋体"/>
                <w:kern w:val="0"/>
                <w:szCs w:val="21"/>
              </w:rPr>
            </w:pPr>
          </w:p>
        </w:tc>
      </w:tr>
      <w:tr w14:paraId="3B86AB0A">
        <w:tblPrEx>
          <w:tblCellMar>
            <w:top w:w="0" w:type="dxa"/>
            <w:left w:w="108" w:type="dxa"/>
            <w:bottom w:w="0" w:type="dxa"/>
            <w:right w:w="108" w:type="dxa"/>
          </w:tblCellMar>
        </w:tblPrEx>
        <w:trPr>
          <w:trHeight w:val="340" w:hRule="atLeast"/>
          <w:jc w:val="center"/>
        </w:trPr>
        <w:tc>
          <w:tcPr>
            <w:tcW w:w="1023" w:type="dxa"/>
            <w:vMerge w:val="continue"/>
            <w:tcBorders>
              <w:top w:val="nil"/>
              <w:left w:val="single" w:color="000000" w:sz="4" w:space="0"/>
              <w:bottom w:val="single" w:color="000000" w:sz="4" w:space="0"/>
              <w:right w:val="single" w:color="000000" w:sz="4" w:space="0"/>
            </w:tcBorders>
            <w:noWrap w:val="0"/>
            <w:vAlign w:val="center"/>
          </w:tcPr>
          <w:p w14:paraId="1B00CDF0">
            <w:pPr>
              <w:widowControl/>
              <w:jc w:val="left"/>
              <w:rPr>
                <w:rFonts w:hint="eastAsia" w:ascii="宋体" w:hAnsi="宋体" w:cs="宋体"/>
                <w:bCs/>
                <w:kern w:val="0"/>
                <w:sz w:val="24"/>
              </w:rPr>
            </w:pPr>
          </w:p>
        </w:tc>
        <w:tc>
          <w:tcPr>
            <w:tcW w:w="1372" w:type="dxa"/>
            <w:vMerge w:val="continue"/>
            <w:tcBorders>
              <w:top w:val="nil"/>
              <w:left w:val="nil"/>
              <w:bottom w:val="single" w:color="000000" w:sz="4" w:space="0"/>
              <w:right w:val="single" w:color="000000" w:sz="4" w:space="0"/>
            </w:tcBorders>
            <w:noWrap w:val="0"/>
            <w:vAlign w:val="center"/>
          </w:tcPr>
          <w:p w14:paraId="6E185E86">
            <w:pPr>
              <w:widowControl/>
              <w:jc w:val="left"/>
              <w:rPr>
                <w:rFonts w:hint="eastAsia" w:ascii="宋体" w:hAnsi="宋体" w:cs="宋体"/>
                <w:kern w:val="0"/>
                <w:sz w:val="24"/>
              </w:rPr>
            </w:pPr>
          </w:p>
        </w:tc>
        <w:tc>
          <w:tcPr>
            <w:tcW w:w="2665" w:type="dxa"/>
            <w:tcBorders>
              <w:top w:val="single" w:color="000000" w:sz="4" w:space="0"/>
              <w:left w:val="nil"/>
              <w:bottom w:val="single" w:color="000000" w:sz="4" w:space="0"/>
              <w:right w:val="single" w:color="000000" w:sz="4" w:space="0"/>
            </w:tcBorders>
            <w:noWrap w:val="0"/>
            <w:vAlign w:val="center"/>
          </w:tcPr>
          <w:p w14:paraId="599521F2">
            <w:pPr>
              <w:widowControl/>
              <w:jc w:val="left"/>
              <w:rPr>
                <w:rFonts w:hint="eastAsia" w:ascii="宋体" w:hAnsi="宋体" w:cs="宋体"/>
                <w:kern w:val="0"/>
                <w:sz w:val="24"/>
              </w:rPr>
            </w:pPr>
          </w:p>
        </w:tc>
        <w:tc>
          <w:tcPr>
            <w:tcW w:w="1615" w:type="dxa"/>
            <w:tcBorders>
              <w:top w:val="single" w:color="000000" w:sz="4" w:space="0"/>
              <w:left w:val="nil"/>
              <w:bottom w:val="single" w:color="000000" w:sz="4" w:space="0"/>
              <w:right w:val="single" w:color="000000" w:sz="4" w:space="0"/>
            </w:tcBorders>
            <w:noWrap w:val="0"/>
            <w:vAlign w:val="top"/>
          </w:tcPr>
          <w:p w14:paraId="41DDCF53">
            <w:pPr>
              <w:widowControl/>
              <w:jc w:val="center"/>
              <w:rPr>
                <w:rFonts w:hint="eastAsia" w:ascii="宋体" w:hAnsi="宋体" w:cs="宋体"/>
                <w:kern w:val="0"/>
                <w:szCs w:val="21"/>
              </w:rPr>
            </w:pPr>
          </w:p>
        </w:tc>
        <w:tc>
          <w:tcPr>
            <w:tcW w:w="1845" w:type="dxa"/>
            <w:tcBorders>
              <w:top w:val="single" w:color="000000" w:sz="4" w:space="0"/>
              <w:left w:val="nil"/>
              <w:bottom w:val="single" w:color="000000" w:sz="4" w:space="0"/>
              <w:right w:val="single" w:color="000000" w:sz="4" w:space="0"/>
            </w:tcBorders>
            <w:noWrap w:val="0"/>
            <w:vAlign w:val="top"/>
          </w:tcPr>
          <w:p w14:paraId="37E2A881">
            <w:pPr>
              <w:widowControl/>
              <w:jc w:val="center"/>
              <w:rPr>
                <w:rFonts w:hint="eastAsia" w:ascii="宋体" w:hAnsi="宋体" w:cs="宋体"/>
                <w:kern w:val="0"/>
                <w:szCs w:val="21"/>
              </w:rPr>
            </w:pPr>
          </w:p>
        </w:tc>
        <w:tc>
          <w:tcPr>
            <w:tcW w:w="1418" w:type="dxa"/>
            <w:tcBorders>
              <w:top w:val="single" w:color="000000" w:sz="4" w:space="0"/>
              <w:left w:val="nil"/>
              <w:bottom w:val="single" w:color="000000" w:sz="4" w:space="0"/>
              <w:right w:val="single" w:color="000000" w:sz="4" w:space="0"/>
            </w:tcBorders>
            <w:noWrap w:val="0"/>
            <w:vAlign w:val="top"/>
          </w:tcPr>
          <w:p w14:paraId="74F1124E">
            <w:pPr>
              <w:widowControl/>
              <w:jc w:val="center"/>
              <w:rPr>
                <w:rFonts w:hint="eastAsia" w:ascii="宋体" w:hAnsi="宋体" w:cs="宋体"/>
                <w:kern w:val="0"/>
                <w:szCs w:val="21"/>
              </w:rPr>
            </w:pPr>
          </w:p>
        </w:tc>
      </w:tr>
    </w:tbl>
    <w:p w14:paraId="7732A5C7">
      <w:bookmarkStart w:id="325" w:name="_Toc81472330"/>
      <w:bookmarkStart w:id="326" w:name="_Toc352703741"/>
      <w:bookmarkStart w:id="327" w:name="_Toc501460802"/>
      <w:bookmarkStart w:id="328" w:name="_Toc300835229"/>
      <w:r>
        <w:rPr>
          <w:rFonts w:hint="eastAsia"/>
        </w:rPr>
        <w:t>注：供应商保证：除技术条款偏差表列出的偏差外，供应商响应采购文件的全部要求。如未填写，则视为全部响应采购文件要求。</w:t>
      </w:r>
    </w:p>
    <w:p w14:paraId="0245F49F">
      <w:pPr>
        <w:pStyle w:val="3"/>
        <w:spacing w:after="0"/>
        <w:jc w:val="center"/>
        <w:rPr>
          <w:rFonts w:ascii="Times New Roman" w:hAnsi="Times New Roman"/>
        </w:rPr>
      </w:pPr>
      <w:r>
        <w:rPr>
          <w:rFonts w:ascii="Times New Roman" w:hAnsi="Times New Roman"/>
        </w:rPr>
        <w:br w:type="page"/>
      </w:r>
      <w:r>
        <w:rPr>
          <w:rFonts w:hint="eastAsia" w:ascii="Times New Roman" w:hAnsi="Times New Roman"/>
        </w:rPr>
        <w:t>六</w:t>
      </w:r>
      <w:r>
        <w:rPr>
          <w:rFonts w:ascii="Times New Roman" w:hAnsi="Times New Roman"/>
        </w:rPr>
        <w:t>、资格审查资料</w:t>
      </w:r>
      <w:bookmarkEnd w:id="325"/>
    </w:p>
    <w:p w14:paraId="353BF3B3">
      <w:pPr>
        <w:pStyle w:val="4"/>
        <w:spacing w:before="20" w:after="0"/>
        <w:ind w:firstLine="137"/>
        <w:jc w:val="center"/>
        <w:rPr>
          <w:rFonts w:ascii="Times New Roman" w:hAnsi="Times New Roman"/>
        </w:rPr>
      </w:pPr>
      <w:r>
        <w:rPr>
          <w:rFonts w:ascii="Times New Roman" w:hAnsi="Times New Roman"/>
        </w:rPr>
        <w:t>（一）基本情况</w:t>
      </w:r>
    </w:p>
    <w:p w14:paraId="6D029343">
      <w:pPr>
        <w:rPr>
          <w:rFonts w:hint="eastAsia" w:ascii="宋体" w:hAnsi="宋体" w:cs="宋体"/>
          <w:b/>
        </w:rPr>
      </w:pPr>
      <w:r>
        <w:rPr>
          <w:rFonts w:hint="eastAsia" w:ascii="宋体" w:hAnsi="宋体" w:cs="宋体"/>
          <w:b/>
        </w:rPr>
        <w:t>1.企业法人营业执照副本(全本)复印件</w:t>
      </w:r>
    </w:p>
    <w:p w14:paraId="1FF8F9DA">
      <w:pPr>
        <w:rPr>
          <w:rFonts w:hint="eastAsia" w:ascii="宋体" w:hAnsi="宋体" w:cs="宋体"/>
          <w:sz w:val="18"/>
          <w:szCs w:val="18"/>
        </w:rPr>
      </w:pPr>
      <w:r>
        <w:rPr>
          <w:rFonts w:hint="eastAsia" w:ascii="宋体" w:hAnsi="宋体" w:cs="宋体"/>
          <w:sz w:val="18"/>
          <w:szCs w:val="18"/>
        </w:rPr>
        <w:t>注：供应商提供资料扫描件。</w:t>
      </w:r>
    </w:p>
    <w:p w14:paraId="4D1FC83D">
      <w:pPr>
        <w:rPr>
          <w:rFonts w:hint="eastAsia" w:ascii="宋体" w:hAnsi="宋体" w:cs="宋体"/>
          <w:sz w:val="18"/>
          <w:szCs w:val="18"/>
        </w:rPr>
      </w:pPr>
    </w:p>
    <w:p w14:paraId="6345BF49">
      <w:pPr>
        <w:rPr>
          <w:rFonts w:hint="eastAsia" w:ascii="宋体" w:hAnsi="宋体" w:cs="宋体"/>
          <w:b/>
        </w:rPr>
      </w:pPr>
      <w:r>
        <w:rPr>
          <w:rFonts w:hint="eastAsia" w:ascii="宋体" w:hAnsi="宋体" w:cs="宋体"/>
          <w:b/>
        </w:rPr>
        <w:t>2.其他要求的相关资质证书复印件（如要求）</w:t>
      </w:r>
    </w:p>
    <w:p w14:paraId="3B67489E">
      <w:pPr>
        <w:widowControl/>
        <w:tabs>
          <w:tab w:val="left" w:pos="5580"/>
        </w:tabs>
        <w:spacing w:line="360" w:lineRule="auto"/>
        <w:rPr>
          <w:rFonts w:hint="eastAsia" w:ascii="宋体" w:hAnsi="宋体" w:cs="宋体"/>
          <w:szCs w:val="21"/>
        </w:rPr>
      </w:pPr>
      <w:r>
        <w:rPr>
          <w:rFonts w:hint="eastAsia" w:ascii="宋体" w:hAnsi="宋体" w:cs="宋体"/>
          <w:sz w:val="18"/>
          <w:szCs w:val="18"/>
        </w:rPr>
        <w:t>注：供应商提供资料扫描件。</w:t>
      </w:r>
    </w:p>
    <w:p w14:paraId="6396A35C">
      <w:pPr>
        <w:pStyle w:val="9"/>
        <w:rPr>
          <w:rFonts w:hint="eastAsia"/>
        </w:rPr>
      </w:pPr>
    </w:p>
    <w:p w14:paraId="14DA0B69">
      <w:pPr>
        <w:widowControl/>
        <w:tabs>
          <w:tab w:val="left" w:pos="5580"/>
        </w:tabs>
        <w:spacing w:line="360" w:lineRule="auto"/>
        <w:ind w:firstLine="422"/>
        <w:rPr>
          <w:rFonts w:hint="eastAsia" w:ascii="宋体" w:hAnsi="宋体" w:cs="宋体"/>
          <w:b/>
          <w:szCs w:val="21"/>
        </w:rPr>
      </w:pPr>
    </w:p>
    <w:p w14:paraId="12090A29">
      <w:pPr>
        <w:widowControl/>
        <w:tabs>
          <w:tab w:val="left" w:pos="5580"/>
        </w:tabs>
        <w:spacing w:line="360" w:lineRule="auto"/>
        <w:ind w:firstLine="422"/>
        <w:rPr>
          <w:rFonts w:hint="eastAsia" w:ascii="宋体" w:hAnsi="宋体" w:cs="宋体"/>
          <w:b/>
          <w:szCs w:val="21"/>
        </w:rPr>
      </w:pPr>
    </w:p>
    <w:p w14:paraId="657FA6C2">
      <w:pPr>
        <w:widowControl/>
        <w:tabs>
          <w:tab w:val="left" w:pos="5580"/>
        </w:tabs>
        <w:spacing w:line="360" w:lineRule="auto"/>
        <w:ind w:firstLine="422"/>
        <w:rPr>
          <w:rFonts w:hint="eastAsia" w:ascii="宋体" w:hAnsi="宋体" w:cs="宋体"/>
          <w:b/>
          <w:szCs w:val="21"/>
        </w:rPr>
      </w:pPr>
      <w:r>
        <w:rPr>
          <w:rFonts w:hint="eastAsia" w:ascii="宋体" w:hAnsi="宋体" w:cs="宋体"/>
          <w:b/>
          <w:szCs w:val="21"/>
        </w:rPr>
        <w:t>注意对照磋商采购公告（邀请）及评审办法规定，提供各类资质证明材料</w:t>
      </w:r>
    </w:p>
    <w:p w14:paraId="65459758">
      <w:pPr>
        <w:jc w:val="center"/>
        <w:rPr>
          <w:rFonts w:ascii="Times New Roman" w:hAnsi="Times New Roman" w:eastAsia="黑体"/>
          <w:sz w:val="28"/>
          <w:szCs w:val="20"/>
        </w:rPr>
      </w:pPr>
      <w:r>
        <w:rPr>
          <w:rFonts w:hint="eastAsia" w:ascii="宋体" w:hAnsi="宋体" w:cs="宋体"/>
          <w:b/>
          <w:szCs w:val="21"/>
        </w:rPr>
        <w:br w:type="page"/>
      </w:r>
      <w:r>
        <w:rPr>
          <w:rStyle w:val="24"/>
        </w:rPr>
        <w:t>（二）信用要求</w:t>
      </w:r>
    </w:p>
    <w:p w14:paraId="37CF391C">
      <w:pPr>
        <w:pStyle w:val="9"/>
        <w:rPr>
          <w:rFonts w:hint="eastAsia"/>
        </w:rPr>
      </w:pPr>
    </w:p>
    <w:p w14:paraId="6464FCEE">
      <w:pPr>
        <w:pStyle w:val="9"/>
        <w:ind w:firstLine="480" w:firstLineChars="200"/>
        <w:rPr>
          <w:rFonts w:hint="eastAsia"/>
          <w:szCs w:val="24"/>
        </w:rPr>
      </w:pPr>
      <w:r>
        <w:rPr>
          <w:rFonts w:hint="eastAsia"/>
        </w:rPr>
        <w:t>致：</w:t>
      </w:r>
      <w:r>
        <w:rPr>
          <w:rFonts w:hint="eastAsia"/>
          <w:u w:val="single"/>
          <w:lang w:val="en-US" w:eastAsia="zh-CN"/>
        </w:rPr>
        <w:t xml:space="preserve">                                      </w:t>
      </w:r>
      <w:r>
        <w:rPr>
          <w:rFonts w:hint="eastAsia"/>
          <w:szCs w:val="24"/>
        </w:rPr>
        <w:t>采购人名称）</w:t>
      </w:r>
    </w:p>
    <w:p w14:paraId="011F97C3">
      <w:pPr>
        <w:pStyle w:val="7"/>
        <w:spacing w:line="360" w:lineRule="auto"/>
        <w:rPr>
          <w:sz w:val="24"/>
          <w:szCs w:val="24"/>
        </w:rPr>
      </w:pPr>
      <w:r>
        <w:rPr>
          <w:rFonts w:hint="eastAsia"/>
          <w:sz w:val="24"/>
          <w:szCs w:val="24"/>
        </w:rPr>
        <w:t>我单位承诺：</w:t>
      </w:r>
    </w:p>
    <w:p w14:paraId="551AED22">
      <w:pPr>
        <w:widowControl/>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①在响应截止时间前，未被最高人民法院在“中国执行信息公开网”网站（http://zxgk.court.gov.cn）列为失信被执行人；</w:t>
      </w:r>
    </w:p>
    <w:p w14:paraId="0203FF27">
      <w:pPr>
        <w:widowControl/>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②在响应截止时间前，未被国家市场监督管理部门在国家企业信用信息公示系统（www.gsxt.gov.cn）中列入严重违法失信企业名单；</w:t>
      </w:r>
    </w:p>
    <w:p w14:paraId="6C55CB26">
      <w:pPr>
        <w:widowControl/>
        <w:wordWrap w:val="0"/>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rPr>
        <w:t>③在响应截止时间前，未被中国政府采购网（www.ccgp.gov.cn）列入“政府采购严重违法失信行为记录名单”。</w:t>
      </w:r>
    </w:p>
    <w:p w14:paraId="31C01C34">
      <w:pPr>
        <w:pStyle w:val="4"/>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我单位保证上述承诺的事项都是真实的，如有虚假，我单位愿意承担相应的法律责任，并承担因此所造成的一切损失。</w:t>
      </w:r>
    </w:p>
    <w:p w14:paraId="719C2E2A">
      <w:pPr>
        <w:pStyle w:val="4"/>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特此说明！</w:t>
      </w:r>
    </w:p>
    <w:p w14:paraId="2546421E">
      <w:pPr>
        <w:spacing w:line="360" w:lineRule="auto"/>
        <w:jc w:val="righ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35F80573">
      <w:pPr>
        <w:spacing w:line="360" w:lineRule="auto"/>
        <w:jc w:val="right"/>
        <w:rPr>
          <w:rFonts w:hint="eastAsia" w:ascii="宋体" w:hAnsi="宋体" w:cs="宋体"/>
          <w:sz w:val="24"/>
          <w:szCs w:val="24"/>
        </w:rPr>
      </w:pPr>
      <w:r>
        <w:rPr>
          <w:rFonts w:hint="eastAsia" w:ascii="宋体" w:hAnsi="宋体" w:cs="宋体"/>
          <w:sz w:val="24"/>
          <w:szCs w:val="24"/>
        </w:rPr>
        <w:t>法定代表人（单位负责人）或其委托代理人：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14:paraId="28F7C708">
      <w:pPr>
        <w:spacing w:line="360" w:lineRule="auto"/>
        <w:jc w:val="right"/>
        <w:rPr>
          <w:rFonts w:hint="eastAsia" w:ascii="宋体" w:hAnsi="宋体" w:cs="宋体"/>
          <w:sz w:val="24"/>
          <w:szCs w:val="24"/>
        </w:rPr>
      </w:pPr>
      <w:r>
        <w:rPr>
          <w:rFonts w:hint="eastAsia" w:ascii="宋体" w:hAnsi="宋体" w:cs="宋体"/>
          <w:sz w:val="24"/>
          <w:szCs w:val="24"/>
        </w:rPr>
        <w:t xml:space="preserve">日 期： </w:t>
      </w:r>
      <w:r>
        <w:rPr>
          <w:rFonts w:hint="eastAsia" w:ascii="宋体" w:hAnsi="宋体" w:cs="宋体"/>
          <w:sz w:val="24"/>
          <w:szCs w:val="24"/>
          <w:u w:val="single"/>
        </w:rPr>
        <w:t xml:space="preserve">       </w:t>
      </w:r>
      <w:r>
        <w:rPr>
          <w:rFonts w:hint="eastAsia" w:ascii="宋体" w:hAnsi="宋体" w:cs="宋体"/>
          <w:sz w:val="24"/>
          <w:szCs w:val="24"/>
        </w:rPr>
        <w:t xml:space="preserve">年 </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3A18C64E">
      <w:pPr>
        <w:pStyle w:val="4"/>
        <w:keepNext w:val="0"/>
        <w:tabs>
          <w:tab w:val="left" w:pos="1260"/>
        </w:tabs>
        <w:ind w:firstLine="137"/>
        <w:jc w:val="center"/>
        <w:rPr>
          <w:rFonts w:hint="eastAsia" w:ascii="宋体" w:hAnsi="宋体" w:cs="宋体"/>
          <w:sz w:val="21"/>
          <w:szCs w:val="21"/>
        </w:rPr>
      </w:pPr>
      <w:r>
        <w:rPr>
          <w:rFonts w:ascii="Times New Roman" w:hAnsi="Times New Roman"/>
          <w:szCs w:val="24"/>
        </w:rPr>
        <w:br w:type="page"/>
      </w:r>
      <w:r>
        <w:rPr>
          <w:rFonts w:hint="eastAsia" w:ascii="Times New Roman" w:hAnsi="Times New Roman"/>
        </w:rPr>
        <w:t>（三）</w:t>
      </w:r>
      <w:r>
        <w:rPr>
          <w:rFonts w:ascii="Times New Roman" w:hAnsi="Times New Roman"/>
        </w:rPr>
        <w:t>无重大违法记录声明函</w:t>
      </w:r>
    </w:p>
    <w:p w14:paraId="2F19A930">
      <w:pPr>
        <w:snapToGrid w:val="0"/>
        <w:spacing w:line="360" w:lineRule="auto"/>
        <w:rPr>
          <w:rFonts w:hint="eastAsia" w:ascii="宋体" w:hAnsi="宋体" w:cs="宋体"/>
          <w:sz w:val="24"/>
          <w:szCs w:val="28"/>
          <w:u w:val="single"/>
          <w:lang w:val="en-US" w:eastAsia="zh-CN" w:bidi="en-US"/>
        </w:rPr>
      </w:pPr>
      <w:r>
        <w:rPr>
          <w:rFonts w:hint="eastAsia" w:ascii="宋体" w:hAnsi="宋体" w:cs="宋体"/>
          <w:sz w:val="24"/>
          <w:szCs w:val="28"/>
          <w:lang w:bidi="en-US"/>
        </w:rPr>
        <w:t>致：</w:t>
      </w:r>
      <w:r>
        <w:rPr>
          <w:rFonts w:hint="eastAsia" w:ascii="宋体" w:hAnsi="宋体" w:cs="宋体"/>
          <w:sz w:val="24"/>
          <w:szCs w:val="28"/>
          <w:u w:val="single"/>
          <w:lang w:val="en-US" w:eastAsia="zh-CN" w:bidi="en-US"/>
        </w:rPr>
        <w:t xml:space="preserve">                          </w:t>
      </w:r>
    </w:p>
    <w:p w14:paraId="38BD10CB">
      <w:pPr>
        <w:snapToGrid w:val="0"/>
        <w:spacing w:line="360" w:lineRule="auto"/>
        <w:ind w:firstLine="480" w:firstLineChars="200"/>
        <w:rPr>
          <w:rFonts w:hint="eastAsia" w:ascii="宋体" w:hAnsi="宋体" w:cs="宋体"/>
          <w:sz w:val="24"/>
          <w:szCs w:val="28"/>
          <w:lang w:bidi="en-US"/>
        </w:rPr>
      </w:pPr>
      <w:r>
        <w:rPr>
          <w:rFonts w:hint="eastAsia" w:ascii="宋体" w:hAnsi="宋体" w:cs="宋体"/>
          <w:sz w:val="24"/>
          <w:szCs w:val="28"/>
          <w:lang w:bidi="en-US"/>
        </w:rPr>
        <w:t>本单位郑重声明，根据《中华人民共和国政府采购法》及《中华人民共和国政府采购法实施条例》的规定，参加政府采购活动前三年内，本单位在经营活动中没有重大违法记录，没有因违法经营受到刑事处罚或者责令停产停业、吊销许可证或者执照、较大数额罚款等行政处罚。</w:t>
      </w:r>
    </w:p>
    <w:p w14:paraId="78982477">
      <w:pPr>
        <w:snapToGrid w:val="0"/>
        <w:spacing w:line="360" w:lineRule="auto"/>
        <w:ind w:firstLine="480" w:firstLineChars="200"/>
        <w:rPr>
          <w:rFonts w:hint="eastAsia" w:ascii="宋体" w:hAnsi="宋体" w:cs="宋体"/>
          <w:sz w:val="24"/>
          <w:szCs w:val="28"/>
          <w:lang w:bidi="en-US"/>
        </w:rPr>
      </w:pPr>
      <w:r>
        <w:rPr>
          <w:rFonts w:hint="eastAsia" w:ascii="宋体" w:hAnsi="宋体" w:cs="宋体"/>
          <w:sz w:val="24"/>
          <w:szCs w:val="28"/>
          <w:lang w:bidi="en-US"/>
        </w:rPr>
        <w:t>本单位对上述声明的真实性负责。如有虚假，将依法承担相应责任。</w:t>
      </w:r>
    </w:p>
    <w:p w14:paraId="5B8D0AB0">
      <w:pPr>
        <w:spacing w:line="360" w:lineRule="auto"/>
        <w:rPr>
          <w:rFonts w:hint="eastAsia" w:ascii="宋体" w:hAnsi="宋体" w:cs="宋体"/>
          <w:sz w:val="24"/>
          <w:szCs w:val="28"/>
          <w:lang w:bidi="en-US"/>
        </w:rPr>
      </w:pPr>
    </w:p>
    <w:p w14:paraId="24A0AE78">
      <w:pPr>
        <w:spacing w:line="360" w:lineRule="auto"/>
        <w:jc w:val="right"/>
        <w:rPr>
          <w:rFonts w:hint="eastAsia"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（盖单位章）</w:t>
      </w:r>
    </w:p>
    <w:p w14:paraId="5CF9272F">
      <w:pPr>
        <w:spacing w:line="360" w:lineRule="auto"/>
        <w:jc w:val="right"/>
        <w:rPr>
          <w:rFonts w:hint="eastAsia" w:ascii="宋体" w:hAnsi="宋体" w:cs="宋体"/>
          <w:sz w:val="24"/>
          <w:szCs w:val="24"/>
        </w:rPr>
      </w:pPr>
      <w:r>
        <w:rPr>
          <w:rFonts w:hint="eastAsia" w:ascii="宋体" w:hAnsi="宋体" w:cs="宋体"/>
          <w:sz w:val="24"/>
          <w:szCs w:val="24"/>
        </w:rPr>
        <w:t xml:space="preserve">日 期： </w:t>
      </w:r>
      <w:r>
        <w:rPr>
          <w:rFonts w:hint="eastAsia" w:ascii="宋体" w:hAnsi="宋体" w:cs="宋体"/>
          <w:sz w:val="24"/>
          <w:szCs w:val="24"/>
          <w:u w:val="single"/>
        </w:rPr>
        <w:t xml:space="preserve">       </w:t>
      </w:r>
      <w:r>
        <w:rPr>
          <w:rFonts w:hint="eastAsia" w:ascii="宋体" w:hAnsi="宋体" w:cs="宋体"/>
          <w:sz w:val="24"/>
          <w:szCs w:val="24"/>
        </w:rPr>
        <w:t xml:space="preserve">年 </w:t>
      </w:r>
      <w:r>
        <w:rPr>
          <w:rFonts w:hint="eastAsia" w:ascii="宋体" w:hAnsi="宋体" w:cs="宋体"/>
          <w:sz w:val="24"/>
          <w:szCs w:val="24"/>
          <w:u w:val="single"/>
        </w:rPr>
        <w:t xml:space="preserve">       </w:t>
      </w:r>
      <w:r>
        <w:rPr>
          <w:rFonts w:hint="eastAsia" w:ascii="宋体" w:hAnsi="宋体" w:cs="宋体"/>
          <w:sz w:val="24"/>
          <w:szCs w:val="24"/>
        </w:rPr>
        <w:t xml:space="preserve">月 </w:t>
      </w:r>
      <w:r>
        <w:rPr>
          <w:rFonts w:hint="eastAsia" w:ascii="宋体" w:hAnsi="宋体" w:cs="宋体"/>
          <w:sz w:val="24"/>
          <w:szCs w:val="24"/>
          <w:u w:val="single"/>
        </w:rPr>
        <w:t xml:space="preserve">       </w:t>
      </w:r>
      <w:r>
        <w:rPr>
          <w:rFonts w:hint="eastAsia" w:ascii="宋体" w:hAnsi="宋体" w:cs="宋体"/>
          <w:sz w:val="24"/>
          <w:szCs w:val="24"/>
        </w:rPr>
        <w:t>日</w:t>
      </w:r>
    </w:p>
    <w:p w14:paraId="112FD5D0">
      <w:pPr>
        <w:pStyle w:val="5"/>
        <w:jc w:val="center"/>
        <w:rPr>
          <w:rFonts w:ascii="宋体" w:hAnsi="宋体" w:eastAsia="宋体" w:cs="宋体"/>
          <w:bCs w:val="0"/>
          <w:sz w:val="24"/>
          <w:szCs w:val="24"/>
        </w:rPr>
      </w:pPr>
      <w:r>
        <w:rPr>
          <w:rFonts w:hint="eastAsia" w:ascii="宋体" w:hAnsi="宋体" w:cs="宋体"/>
          <w:sz w:val="24"/>
          <w:szCs w:val="24"/>
        </w:rPr>
        <w:br w:type="page"/>
      </w:r>
      <w:r>
        <w:rPr>
          <w:rFonts w:hint="eastAsia" w:ascii="Times New Roman" w:hAnsi="Times New Roman"/>
          <w:b w:val="0"/>
          <w:bCs w:val="0"/>
          <w:szCs w:val="20"/>
        </w:rPr>
        <w:t>（四）拟委任的主要人员汇总表</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1191"/>
        <w:gridCol w:w="858"/>
        <w:gridCol w:w="1018"/>
        <w:gridCol w:w="1018"/>
        <w:gridCol w:w="1018"/>
        <w:gridCol w:w="1018"/>
        <w:gridCol w:w="1018"/>
        <w:gridCol w:w="1018"/>
      </w:tblGrid>
      <w:tr w14:paraId="2DF33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vMerge w:val="restart"/>
            <w:noWrap w:val="0"/>
            <w:vAlign w:val="center"/>
          </w:tcPr>
          <w:p w14:paraId="0EC990D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序号</w:t>
            </w:r>
          </w:p>
        </w:tc>
        <w:tc>
          <w:tcPr>
            <w:tcW w:w="1191" w:type="dxa"/>
            <w:vMerge w:val="restart"/>
            <w:noWrap w:val="0"/>
            <w:vAlign w:val="center"/>
          </w:tcPr>
          <w:p w14:paraId="3037083C">
            <w:pPr>
              <w:tabs>
                <w:tab w:val="left" w:pos="2580"/>
                <w:tab w:val="left" w:pos="5940"/>
              </w:tabs>
              <w:autoSpaceDE w:val="0"/>
              <w:autoSpaceDN w:val="0"/>
              <w:adjustRightInd w:val="0"/>
              <w:snapToGrid w:val="0"/>
              <w:spacing w:line="400" w:lineRule="exact"/>
              <w:jc w:val="center"/>
              <w:rPr>
                <w:rFonts w:ascii="宋体" w:hAnsi="宋体" w:cs="宋体"/>
                <w:spacing w:val="-6"/>
                <w:szCs w:val="21"/>
              </w:rPr>
            </w:pPr>
            <w:r>
              <w:rPr>
                <w:rFonts w:hint="eastAsia" w:ascii="宋体" w:hAnsi="宋体" w:cs="宋体"/>
                <w:spacing w:val="-6"/>
                <w:szCs w:val="21"/>
              </w:rPr>
              <w:t>本项目任职</w:t>
            </w:r>
          </w:p>
        </w:tc>
        <w:tc>
          <w:tcPr>
            <w:tcW w:w="858" w:type="dxa"/>
            <w:vMerge w:val="restart"/>
            <w:noWrap w:val="0"/>
            <w:vAlign w:val="center"/>
          </w:tcPr>
          <w:p w14:paraId="5F77B5F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姓名</w:t>
            </w:r>
          </w:p>
        </w:tc>
        <w:tc>
          <w:tcPr>
            <w:tcW w:w="1018" w:type="dxa"/>
            <w:vMerge w:val="restart"/>
            <w:noWrap w:val="0"/>
            <w:vAlign w:val="center"/>
          </w:tcPr>
          <w:p w14:paraId="51BB717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职称</w:t>
            </w:r>
          </w:p>
        </w:tc>
        <w:tc>
          <w:tcPr>
            <w:tcW w:w="1018" w:type="dxa"/>
            <w:vMerge w:val="restart"/>
            <w:noWrap w:val="0"/>
            <w:vAlign w:val="center"/>
          </w:tcPr>
          <w:p w14:paraId="4FA74CD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专业</w:t>
            </w:r>
          </w:p>
        </w:tc>
        <w:tc>
          <w:tcPr>
            <w:tcW w:w="3054" w:type="dxa"/>
            <w:gridSpan w:val="3"/>
            <w:noWrap w:val="0"/>
            <w:vAlign w:val="center"/>
          </w:tcPr>
          <w:p w14:paraId="13C38C17">
            <w:pPr>
              <w:tabs>
                <w:tab w:val="left" w:pos="2580"/>
                <w:tab w:val="left" w:pos="5940"/>
              </w:tabs>
              <w:autoSpaceDE w:val="0"/>
              <w:autoSpaceDN w:val="0"/>
              <w:adjustRightInd w:val="0"/>
              <w:snapToGrid w:val="0"/>
              <w:spacing w:line="400" w:lineRule="exact"/>
              <w:jc w:val="center"/>
              <w:rPr>
                <w:rFonts w:ascii="宋体" w:hAnsi="宋体" w:cs="宋体"/>
                <w:spacing w:val="-6"/>
                <w:szCs w:val="21"/>
              </w:rPr>
            </w:pPr>
            <w:r>
              <w:rPr>
                <w:rFonts w:hint="eastAsia" w:ascii="宋体" w:hAnsi="宋体" w:cs="宋体"/>
                <w:spacing w:val="-6"/>
                <w:szCs w:val="21"/>
              </w:rPr>
              <w:t>执业或职业资格证明</w:t>
            </w:r>
          </w:p>
        </w:tc>
        <w:tc>
          <w:tcPr>
            <w:tcW w:w="1018" w:type="dxa"/>
            <w:vMerge w:val="restart"/>
            <w:noWrap w:val="0"/>
            <w:vAlign w:val="center"/>
          </w:tcPr>
          <w:p w14:paraId="4667710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备注</w:t>
            </w:r>
          </w:p>
        </w:tc>
      </w:tr>
      <w:tr w14:paraId="472DD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vMerge w:val="continue"/>
            <w:noWrap w:val="0"/>
            <w:vAlign w:val="center"/>
          </w:tcPr>
          <w:p w14:paraId="51BCA038">
            <w:pPr>
              <w:tabs>
                <w:tab w:val="left" w:pos="2580"/>
                <w:tab w:val="left" w:pos="5940"/>
              </w:tabs>
              <w:autoSpaceDE w:val="0"/>
              <w:autoSpaceDN w:val="0"/>
              <w:adjustRightInd w:val="0"/>
              <w:snapToGrid w:val="0"/>
              <w:spacing w:line="400" w:lineRule="exact"/>
              <w:jc w:val="center"/>
            </w:pPr>
          </w:p>
        </w:tc>
        <w:tc>
          <w:tcPr>
            <w:tcW w:w="1191" w:type="dxa"/>
            <w:vMerge w:val="continue"/>
            <w:noWrap w:val="0"/>
            <w:vAlign w:val="center"/>
          </w:tcPr>
          <w:p w14:paraId="199D7828">
            <w:pPr>
              <w:tabs>
                <w:tab w:val="left" w:pos="2580"/>
                <w:tab w:val="left" w:pos="5940"/>
              </w:tabs>
              <w:autoSpaceDE w:val="0"/>
              <w:autoSpaceDN w:val="0"/>
              <w:adjustRightInd w:val="0"/>
              <w:snapToGrid w:val="0"/>
              <w:spacing w:line="400" w:lineRule="exact"/>
              <w:jc w:val="center"/>
            </w:pPr>
          </w:p>
        </w:tc>
        <w:tc>
          <w:tcPr>
            <w:tcW w:w="858" w:type="dxa"/>
            <w:vMerge w:val="continue"/>
            <w:noWrap w:val="0"/>
            <w:vAlign w:val="center"/>
          </w:tcPr>
          <w:p w14:paraId="598BD28E">
            <w:pPr>
              <w:tabs>
                <w:tab w:val="left" w:pos="2580"/>
                <w:tab w:val="left" w:pos="5940"/>
              </w:tabs>
              <w:autoSpaceDE w:val="0"/>
              <w:autoSpaceDN w:val="0"/>
              <w:adjustRightInd w:val="0"/>
              <w:snapToGrid w:val="0"/>
              <w:spacing w:line="400" w:lineRule="exact"/>
              <w:jc w:val="center"/>
            </w:pPr>
          </w:p>
        </w:tc>
        <w:tc>
          <w:tcPr>
            <w:tcW w:w="1018" w:type="dxa"/>
            <w:vMerge w:val="continue"/>
            <w:noWrap w:val="0"/>
            <w:vAlign w:val="center"/>
          </w:tcPr>
          <w:p w14:paraId="6AB9D2AB">
            <w:pPr>
              <w:tabs>
                <w:tab w:val="left" w:pos="2580"/>
                <w:tab w:val="left" w:pos="5940"/>
              </w:tabs>
              <w:autoSpaceDE w:val="0"/>
              <w:autoSpaceDN w:val="0"/>
              <w:adjustRightInd w:val="0"/>
              <w:snapToGrid w:val="0"/>
              <w:spacing w:line="400" w:lineRule="exact"/>
              <w:jc w:val="center"/>
            </w:pPr>
          </w:p>
        </w:tc>
        <w:tc>
          <w:tcPr>
            <w:tcW w:w="1018" w:type="dxa"/>
            <w:vMerge w:val="continue"/>
            <w:noWrap w:val="0"/>
            <w:vAlign w:val="center"/>
          </w:tcPr>
          <w:p w14:paraId="2724F57D">
            <w:pPr>
              <w:tabs>
                <w:tab w:val="left" w:pos="2580"/>
                <w:tab w:val="left" w:pos="5940"/>
              </w:tabs>
              <w:autoSpaceDE w:val="0"/>
              <w:autoSpaceDN w:val="0"/>
              <w:adjustRightInd w:val="0"/>
              <w:snapToGrid w:val="0"/>
              <w:spacing w:line="400" w:lineRule="exact"/>
              <w:jc w:val="center"/>
            </w:pPr>
          </w:p>
        </w:tc>
        <w:tc>
          <w:tcPr>
            <w:tcW w:w="1018" w:type="dxa"/>
            <w:noWrap w:val="0"/>
            <w:vAlign w:val="center"/>
          </w:tcPr>
          <w:p w14:paraId="4C38ACAF">
            <w:pPr>
              <w:tabs>
                <w:tab w:val="left" w:pos="2580"/>
                <w:tab w:val="left" w:pos="5940"/>
              </w:tabs>
              <w:autoSpaceDE w:val="0"/>
              <w:autoSpaceDN w:val="0"/>
              <w:adjustRightInd w:val="0"/>
              <w:snapToGrid w:val="0"/>
              <w:spacing w:line="400" w:lineRule="exact"/>
              <w:jc w:val="center"/>
              <w:rPr>
                <w:rFonts w:ascii="宋体" w:hAnsi="宋体" w:cs="宋体"/>
                <w:spacing w:val="-6"/>
                <w:szCs w:val="21"/>
              </w:rPr>
            </w:pPr>
            <w:r>
              <w:rPr>
                <w:rFonts w:hint="eastAsia" w:ascii="宋体" w:hAnsi="宋体" w:cs="宋体"/>
                <w:spacing w:val="-6"/>
                <w:szCs w:val="21"/>
              </w:rPr>
              <w:t>证书名称</w:t>
            </w:r>
          </w:p>
        </w:tc>
        <w:tc>
          <w:tcPr>
            <w:tcW w:w="1018" w:type="dxa"/>
            <w:noWrap w:val="0"/>
            <w:vAlign w:val="center"/>
          </w:tcPr>
          <w:p w14:paraId="653455F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级别</w:t>
            </w:r>
          </w:p>
        </w:tc>
        <w:tc>
          <w:tcPr>
            <w:tcW w:w="1018" w:type="dxa"/>
            <w:noWrap w:val="0"/>
            <w:vAlign w:val="center"/>
          </w:tcPr>
          <w:p w14:paraId="70679E8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证号</w:t>
            </w:r>
          </w:p>
        </w:tc>
        <w:tc>
          <w:tcPr>
            <w:tcW w:w="1018" w:type="dxa"/>
            <w:vMerge w:val="continue"/>
            <w:noWrap w:val="0"/>
            <w:vAlign w:val="center"/>
          </w:tcPr>
          <w:p w14:paraId="6D60386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3CAC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1C54FC6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1</w:t>
            </w:r>
          </w:p>
        </w:tc>
        <w:tc>
          <w:tcPr>
            <w:tcW w:w="1191" w:type="dxa"/>
            <w:noWrap w:val="0"/>
            <w:vAlign w:val="center"/>
          </w:tcPr>
          <w:p w14:paraId="7AF90115">
            <w:pPr>
              <w:tabs>
                <w:tab w:val="left" w:pos="2580"/>
                <w:tab w:val="left" w:pos="5940"/>
              </w:tabs>
              <w:autoSpaceDE w:val="0"/>
              <w:autoSpaceDN w:val="0"/>
              <w:adjustRightInd w:val="0"/>
              <w:snapToGrid w:val="0"/>
              <w:spacing w:line="400" w:lineRule="exact"/>
              <w:jc w:val="center"/>
              <w:rPr>
                <w:rFonts w:ascii="宋体" w:hAnsi="宋体" w:cs="宋体"/>
                <w:spacing w:val="-6"/>
                <w:szCs w:val="21"/>
              </w:rPr>
            </w:pPr>
          </w:p>
        </w:tc>
        <w:tc>
          <w:tcPr>
            <w:tcW w:w="858" w:type="dxa"/>
            <w:noWrap w:val="0"/>
            <w:vAlign w:val="center"/>
          </w:tcPr>
          <w:p w14:paraId="4B77C93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772EF8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F84B0C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00F346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E1970F7">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AD4B300">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67E176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71FE9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301B3F7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2</w:t>
            </w:r>
          </w:p>
        </w:tc>
        <w:tc>
          <w:tcPr>
            <w:tcW w:w="1191" w:type="dxa"/>
            <w:noWrap w:val="0"/>
            <w:vAlign w:val="center"/>
          </w:tcPr>
          <w:p w14:paraId="172B7C40">
            <w:pPr>
              <w:tabs>
                <w:tab w:val="left" w:pos="2580"/>
                <w:tab w:val="left" w:pos="5940"/>
              </w:tabs>
              <w:autoSpaceDE w:val="0"/>
              <w:autoSpaceDN w:val="0"/>
              <w:adjustRightInd w:val="0"/>
              <w:snapToGrid w:val="0"/>
              <w:spacing w:line="400" w:lineRule="exact"/>
              <w:jc w:val="center"/>
              <w:rPr>
                <w:rFonts w:ascii="宋体" w:hAnsi="宋体" w:cs="宋体"/>
                <w:spacing w:val="-6"/>
                <w:szCs w:val="21"/>
              </w:rPr>
            </w:pPr>
          </w:p>
        </w:tc>
        <w:tc>
          <w:tcPr>
            <w:tcW w:w="858" w:type="dxa"/>
            <w:noWrap w:val="0"/>
            <w:vAlign w:val="center"/>
          </w:tcPr>
          <w:p w14:paraId="612109D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7AF7CB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2E5008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C07C77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8D60E6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AEC288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9F0AA1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28C0E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2A7A953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3</w:t>
            </w:r>
          </w:p>
        </w:tc>
        <w:tc>
          <w:tcPr>
            <w:tcW w:w="1191" w:type="dxa"/>
            <w:noWrap w:val="0"/>
            <w:vAlign w:val="center"/>
          </w:tcPr>
          <w:p w14:paraId="2F145A8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7E5DA4B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D9CB9D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8B583F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25011E0">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D486B0A">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6A569A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4DDA0D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53396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5D59448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4</w:t>
            </w:r>
          </w:p>
        </w:tc>
        <w:tc>
          <w:tcPr>
            <w:tcW w:w="1191" w:type="dxa"/>
            <w:noWrap w:val="0"/>
            <w:vAlign w:val="center"/>
          </w:tcPr>
          <w:p w14:paraId="1CD47C4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7E338DC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7FF84B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EB19AC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6C4F64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A4C172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5FB968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9C64DD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7EAEC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2B3EBDC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5</w:t>
            </w:r>
          </w:p>
        </w:tc>
        <w:tc>
          <w:tcPr>
            <w:tcW w:w="1191" w:type="dxa"/>
            <w:noWrap w:val="0"/>
            <w:vAlign w:val="center"/>
          </w:tcPr>
          <w:p w14:paraId="1ABA81A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2705C47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19A51E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822090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953B53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D8BBE0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0C70300">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F3CBCAA">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455CC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25B495C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r>
              <w:rPr>
                <w:rFonts w:hint="eastAsia" w:ascii="宋体" w:hAnsi="宋体" w:cs="宋体"/>
                <w:spacing w:val="-6"/>
                <w:szCs w:val="21"/>
              </w:rPr>
              <w:t>6</w:t>
            </w:r>
          </w:p>
        </w:tc>
        <w:tc>
          <w:tcPr>
            <w:tcW w:w="1191" w:type="dxa"/>
            <w:noWrap w:val="0"/>
            <w:vAlign w:val="center"/>
          </w:tcPr>
          <w:p w14:paraId="450F73B7">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703E27F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5EA0B6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F099FF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92EF2C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4B059A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D4FFDC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943277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501B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69E12AE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614E5AF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1C39787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EE00BB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F2BF78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CB0B67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65E5DA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45C530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58669D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4BB7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0C714C3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733E652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4D91B154">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2B7745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AD9EFCA">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835D697">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C8C968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6CE81B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7379CC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2957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604E4DA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47310F8A">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0268719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56FCC1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57ED3C4">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554C284">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F9C3495">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462FE9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806FA34">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1723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7DDE215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0954C2A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2B48B7D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AAA0BE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31BC85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0A8D6F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3A31CD4">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DCBE11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01F429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71A1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0458DC40">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4FF38D37">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503995A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E419D1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A5AD30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F2C2D8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280D56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BDB1C9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C5AF96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1323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4B82862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3A1AAFCE">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470D21A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C7838C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67CE43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983C8B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99E058A">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1F58CF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C2501F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6D5E5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67FE3D8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46E3A6C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062639F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479BC9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7A796C0">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E6DF3A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735773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4A4113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C708A0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1042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36FDD21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56E18F9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03E869AF">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31501C11">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5EC19D8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0CF383B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6887AC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C94CC29">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FCF640C">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r w14:paraId="789C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017" w:type="dxa"/>
            <w:noWrap w:val="0"/>
            <w:vAlign w:val="center"/>
          </w:tcPr>
          <w:p w14:paraId="148AF4F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191" w:type="dxa"/>
            <w:noWrap w:val="0"/>
            <w:vAlign w:val="center"/>
          </w:tcPr>
          <w:p w14:paraId="1C65BFF3">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858" w:type="dxa"/>
            <w:noWrap w:val="0"/>
            <w:vAlign w:val="center"/>
          </w:tcPr>
          <w:p w14:paraId="5F6608B6">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C39A7ED">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43FE7FD4">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26708202">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14DB80D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659546EB">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c>
          <w:tcPr>
            <w:tcW w:w="1018" w:type="dxa"/>
            <w:noWrap w:val="0"/>
            <w:vAlign w:val="center"/>
          </w:tcPr>
          <w:p w14:paraId="7A366C28">
            <w:pPr>
              <w:tabs>
                <w:tab w:val="left" w:pos="2580"/>
                <w:tab w:val="left" w:pos="5940"/>
              </w:tabs>
              <w:autoSpaceDE w:val="0"/>
              <w:autoSpaceDN w:val="0"/>
              <w:adjustRightInd w:val="0"/>
              <w:snapToGrid w:val="0"/>
              <w:spacing w:line="400" w:lineRule="exact"/>
              <w:jc w:val="center"/>
              <w:rPr>
                <w:rFonts w:hint="eastAsia" w:ascii="宋体" w:hAnsi="宋体" w:cs="宋体"/>
                <w:spacing w:val="-6"/>
                <w:szCs w:val="21"/>
              </w:rPr>
            </w:pPr>
          </w:p>
        </w:tc>
      </w:tr>
    </w:tbl>
    <w:p w14:paraId="24BD1A5E">
      <w:pPr>
        <w:rPr>
          <w:rFonts w:ascii="宋体" w:hAnsi="宋体" w:cs="宋体"/>
        </w:rPr>
      </w:pPr>
    </w:p>
    <w:p w14:paraId="257DC4FD">
      <w:pPr>
        <w:pStyle w:val="5"/>
        <w:jc w:val="center"/>
        <w:rPr>
          <w:rFonts w:ascii="宋体" w:hAnsi="宋体" w:eastAsia="宋体" w:cs="宋体"/>
          <w:bCs w:val="0"/>
          <w:sz w:val="24"/>
          <w:szCs w:val="24"/>
        </w:rPr>
      </w:pPr>
      <w:r>
        <w:rPr>
          <w:rFonts w:hint="eastAsia" w:ascii="宋体" w:hAnsi="宋体" w:eastAsia="宋体" w:cs="宋体"/>
          <w:bCs w:val="0"/>
          <w:sz w:val="24"/>
          <w:szCs w:val="24"/>
        </w:rPr>
        <w:br w:type="page"/>
      </w:r>
      <w:r>
        <w:rPr>
          <w:rFonts w:hint="eastAsia" w:ascii="Times New Roman" w:hAnsi="Times New Roman"/>
          <w:b w:val="0"/>
          <w:bCs w:val="0"/>
          <w:szCs w:val="20"/>
        </w:rPr>
        <w:t>（五）主要人员简历表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9"/>
        <w:gridCol w:w="1520"/>
        <w:gridCol w:w="1520"/>
        <w:gridCol w:w="1521"/>
        <w:gridCol w:w="1521"/>
        <w:gridCol w:w="1524"/>
      </w:tblGrid>
      <w:tr w14:paraId="452F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3AB483B9">
            <w:pPr>
              <w:spacing w:line="360" w:lineRule="exact"/>
              <w:jc w:val="center"/>
              <w:rPr>
                <w:rFonts w:hint="eastAsia" w:ascii="宋体" w:hAnsi="宋体" w:cs="宋体"/>
                <w:szCs w:val="21"/>
              </w:rPr>
            </w:pPr>
            <w:r>
              <w:rPr>
                <w:rFonts w:hint="eastAsia" w:ascii="宋体" w:hAnsi="宋体" w:cs="宋体"/>
                <w:szCs w:val="21"/>
              </w:rPr>
              <w:t>姓名</w:t>
            </w:r>
          </w:p>
        </w:tc>
        <w:tc>
          <w:tcPr>
            <w:tcW w:w="1520" w:type="dxa"/>
            <w:noWrap w:val="0"/>
            <w:vAlign w:val="center"/>
          </w:tcPr>
          <w:p w14:paraId="3D8958CC">
            <w:pPr>
              <w:spacing w:line="360" w:lineRule="exact"/>
              <w:jc w:val="center"/>
              <w:rPr>
                <w:rFonts w:hint="eastAsia" w:ascii="宋体" w:hAnsi="宋体" w:cs="宋体"/>
                <w:b/>
                <w:szCs w:val="21"/>
              </w:rPr>
            </w:pPr>
          </w:p>
        </w:tc>
        <w:tc>
          <w:tcPr>
            <w:tcW w:w="1520" w:type="dxa"/>
            <w:noWrap w:val="0"/>
            <w:vAlign w:val="center"/>
          </w:tcPr>
          <w:p w14:paraId="2E78C9D6">
            <w:pPr>
              <w:spacing w:line="360" w:lineRule="exact"/>
              <w:jc w:val="center"/>
              <w:rPr>
                <w:rFonts w:hint="eastAsia" w:ascii="宋体" w:hAnsi="宋体" w:cs="宋体"/>
                <w:szCs w:val="21"/>
              </w:rPr>
            </w:pPr>
            <w:r>
              <w:rPr>
                <w:rFonts w:hint="eastAsia" w:ascii="宋体" w:hAnsi="宋体" w:cs="宋体"/>
                <w:szCs w:val="21"/>
              </w:rPr>
              <w:t>性别</w:t>
            </w:r>
          </w:p>
        </w:tc>
        <w:tc>
          <w:tcPr>
            <w:tcW w:w="1521" w:type="dxa"/>
            <w:noWrap w:val="0"/>
            <w:vAlign w:val="center"/>
          </w:tcPr>
          <w:p w14:paraId="207D2D5A">
            <w:pPr>
              <w:spacing w:line="360" w:lineRule="exact"/>
              <w:jc w:val="center"/>
              <w:rPr>
                <w:rFonts w:hint="eastAsia" w:ascii="宋体" w:hAnsi="宋体" w:cs="宋体"/>
                <w:b/>
                <w:szCs w:val="21"/>
              </w:rPr>
            </w:pPr>
          </w:p>
        </w:tc>
        <w:tc>
          <w:tcPr>
            <w:tcW w:w="1521" w:type="dxa"/>
            <w:noWrap w:val="0"/>
            <w:vAlign w:val="center"/>
          </w:tcPr>
          <w:p w14:paraId="19B2D5E7">
            <w:pPr>
              <w:spacing w:line="360" w:lineRule="exact"/>
              <w:jc w:val="center"/>
              <w:rPr>
                <w:rFonts w:hint="eastAsia" w:ascii="宋体" w:hAnsi="宋体" w:cs="宋体"/>
                <w:szCs w:val="21"/>
              </w:rPr>
            </w:pPr>
            <w:r>
              <w:rPr>
                <w:rFonts w:hint="eastAsia" w:ascii="宋体" w:hAnsi="宋体" w:cs="宋体"/>
                <w:szCs w:val="21"/>
              </w:rPr>
              <w:t>年龄</w:t>
            </w:r>
          </w:p>
        </w:tc>
        <w:tc>
          <w:tcPr>
            <w:tcW w:w="1524" w:type="dxa"/>
            <w:noWrap w:val="0"/>
            <w:vAlign w:val="center"/>
          </w:tcPr>
          <w:p w14:paraId="063235D1">
            <w:pPr>
              <w:spacing w:line="360" w:lineRule="exact"/>
              <w:jc w:val="center"/>
              <w:rPr>
                <w:rFonts w:hint="eastAsia" w:ascii="宋体" w:hAnsi="宋体" w:cs="宋体"/>
                <w:b/>
                <w:szCs w:val="21"/>
              </w:rPr>
            </w:pPr>
          </w:p>
        </w:tc>
      </w:tr>
      <w:tr w14:paraId="250E2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19" w:type="dxa"/>
            <w:noWrap w:val="0"/>
            <w:vAlign w:val="center"/>
          </w:tcPr>
          <w:p w14:paraId="1F9A2425">
            <w:pPr>
              <w:spacing w:line="360" w:lineRule="exact"/>
              <w:jc w:val="center"/>
              <w:rPr>
                <w:rFonts w:hint="eastAsia" w:ascii="宋体" w:hAnsi="宋体" w:cs="宋体"/>
                <w:szCs w:val="21"/>
              </w:rPr>
            </w:pPr>
            <w:r>
              <w:rPr>
                <w:rFonts w:hint="eastAsia" w:ascii="宋体" w:hAnsi="宋体" w:cs="宋体"/>
                <w:szCs w:val="21"/>
              </w:rPr>
              <w:t>专业</w:t>
            </w:r>
          </w:p>
        </w:tc>
        <w:tc>
          <w:tcPr>
            <w:tcW w:w="1520" w:type="dxa"/>
            <w:noWrap w:val="0"/>
            <w:vAlign w:val="center"/>
          </w:tcPr>
          <w:p w14:paraId="58F04232">
            <w:pPr>
              <w:spacing w:line="360" w:lineRule="exact"/>
              <w:jc w:val="center"/>
              <w:rPr>
                <w:rFonts w:hint="eastAsia" w:ascii="宋体" w:hAnsi="宋体" w:cs="宋体"/>
                <w:b/>
                <w:szCs w:val="21"/>
              </w:rPr>
            </w:pPr>
          </w:p>
        </w:tc>
        <w:tc>
          <w:tcPr>
            <w:tcW w:w="1520" w:type="dxa"/>
            <w:noWrap w:val="0"/>
            <w:vAlign w:val="center"/>
          </w:tcPr>
          <w:p w14:paraId="7A5EE6E5">
            <w:pPr>
              <w:spacing w:line="360" w:lineRule="exact"/>
              <w:jc w:val="center"/>
              <w:rPr>
                <w:rFonts w:hint="eastAsia" w:ascii="宋体" w:hAnsi="宋体" w:cs="宋体"/>
                <w:szCs w:val="21"/>
              </w:rPr>
            </w:pPr>
            <w:r>
              <w:rPr>
                <w:rFonts w:hint="eastAsia" w:ascii="宋体" w:hAnsi="宋体" w:cs="宋体"/>
                <w:szCs w:val="21"/>
              </w:rPr>
              <w:t>职称</w:t>
            </w:r>
          </w:p>
        </w:tc>
        <w:tc>
          <w:tcPr>
            <w:tcW w:w="1521" w:type="dxa"/>
            <w:noWrap w:val="0"/>
            <w:vAlign w:val="center"/>
          </w:tcPr>
          <w:p w14:paraId="6D5E46C5">
            <w:pPr>
              <w:spacing w:line="360" w:lineRule="exact"/>
              <w:jc w:val="center"/>
              <w:rPr>
                <w:rFonts w:hint="eastAsia" w:ascii="宋体" w:hAnsi="宋体" w:cs="宋体"/>
                <w:b/>
                <w:szCs w:val="21"/>
              </w:rPr>
            </w:pPr>
          </w:p>
        </w:tc>
        <w:tc>
          <w:tcPr>
            <w:tcW w:w="1521" w:type="dxa"/>
            <w:noWrap w:val="0"/>
            <w:vAlign w:val="center"/>
          </w:tcPr>
          <w:p w14:paraId="20B0EE7B">
            <w:pPr>
              <w:spacing w:line="360" w:lineRule="exact"/>
              <w:jc w:val="center"/>
              <w:rPr>
                <w:rFonts w:hint="eastAsia" w:ascii="宋体" w:hAnsi="宋体" w:cs="宋体"/>
                <w:szCs w:val="21"/>
              </w:rPr>
            </w:pPr>
            <w:r>
              <w:rPr>
                <w:rFonts w:hint="eastAsia" w:ascii="宋体" w:hAnsi="宋体" w:cs="宋体"/>
                <w:szCs w:val="21"/>
              </w:rPr>
              <w:t>学历</w:t>
            </w:r>
          </w:p>
        </w:tc>
        <w:tc>
          <w:tcPr>
            <w:tcW w:w="1524" w:type="dxa"/>
            <w:noWrap w:val="0"/>
            <w:vAlign w:val="center"/>
          </w:tcPr>
          <w:p w14:paraId="7E5D7222">
            <w:pPr>
              <w:spacing w:line="360" w:lineRule="exact"/>
              <w:jc w:val="center"/>
              <w:rPr>
                <w:rFonts w:hint="eastAsia" w:ascii="宋体" w:hAnsi="宋体" w:cs="宋体"/>
                <w:b/>
                <w:szCs w:val="21"/>
              </w:rPr>
            </w:pPr>
          </w:p>
        </w:tc>
      </w:tr>
      <w:tr w14:paraId="5D11F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67064DEB">
            <w:pPr>
              <w:spacing w:line="360" w:lineRule="exact"/>
              <w:jc w:val="center"/>
              <w:rPr>
                <w:rFonts w:hint="eastAsia" w:ascii="宋体" w:hAnsi="宋体" w:cs="宋体"/>
                <w:szCs w:val="21"/>
              </w:rPr>
            </w:pPr>
            <w:r>
              <w:rPr>
                <w:rFonts w:hint="eastAsia" w:ascii="宋体" w:hAnsi="宋体" w:cs="宋体"/>
                <w:szCs w:val="21"/>
              </w:rPr>
              <w:t>参加工作年限</w:t>
            </w:r>
          </w:p>
        </w:tc>
        <w:tc>
          <w:tcPr>
            <w:tcW w:w="1520" w:type="dxa"/>
            <w:noWrap w:val="0"/>
            <w:vAlign w:val="center"/>
          </w:tcPr>
          <w:p w14:paraId="5A682E49">
            <w:pPr>
              <w:spacing w:line="360" w:lineRule="exact"/>
              <w:jc w:val="center"/>
              <w:rPr>
                <w:rFonts w:hint="eastAsia" w:ascii="宋体" w:hAnsi="宋体" w:cs="宋体"/>
                <w:b/>
                <w:szCs w:val="21"/>
              </w:rPr>
            </w:pPr>
          </w:p>
        </w:tc>
        <w:tc>
          <w:tcPr>
            <w:tcW w:w="1520" w:type="dxa"/>
            <w:noWrap w:val="0"/>
            <w:vAlign w:val="center"/>
          </w:tcPr>
          <w:p w14:paraId="752B77E7">
            <w:pPr>
              <w:spacing w:line="360" w:lineRule="exact"/>
              <w:jc w:val="center"/>
              <w:rPr>
                <w:rFonts w:hint="eastAsia" w:ascii="宋体" w:hAnsi="宋体" w:cs="宋体"/>
                <w:szCs w:val="21"/>
              </w:rPr>
            </w:pPr>
            <w:r>
              <w:rPr>
                <w:rFonts w:hint="eastAsia" w:ascii="宋体" w:hAnsi="宋体" w:cs="宋体"/>
                <w:szCs w:val="21"/>
              </w:rPr>
              <w:t>从事年限</w:t>
            </w:r>
          </w:p>
        </w:tc>
        <w:tc>
          <w:tcPr>
            <w:tcW w:w="1521" w:type="dxa"/>
            <w:noWrap w:val="0"/>
            <w:vAlign w:val="center"/>
          </w:tcPr>
          <w:p w14:paraId="417B9F85">
            <w:pPr>
              <w:spacing w:line="360" w:lineRule="exact"/>
              <w:jc w:val="center"/>
              <w:rPr>
                <w:rFonts w:hint="eastAsia" w:ascii="宋体" w:hAnsi="宋体" w:cs="宋体"/>
                <w:b/>
                <w:szCs w:val="21"/>
              </w:rPr>
            </w:pPr>
          </w:p>
        </w:tc>
        <w:tc>
          <w:tcPr>
            <w:tcW w:w="1521" w:type="dxa"/>
            <w:noWrap w:val="0"/>
            <w:vAlign w:val="center"/>
          </w:tcPr>
          <w:p w14:paraId="1D5516E7">
            <w:pPr>
              <w:spacing w:line="360" w:lineRule="exact"/>
              <w:jc w:val="center"/>
              <w:rPr>
                <w:rFonts w:hint="eastAsia" w:ascii="宋体" w:hAnsi="宋体" w:cs="宋体"/>
                <w:szCs w:val="21"/>
              </w:rPr>
            </w:pPr>
            <w:r>
              <w:rPr>
                <w:rFonts w:hint="eastAsia" w:ascii="宋体" w:hAnsi="宋体" w:cs="宋体"/>
                <w:szCs w:val="21"/>
              </w:rPr>
              <w:t>岗位证书编号</w:t>
            </w:r>
          </w:p>
        </w:tc>
        <w:tc>
          <w:tcPr>
            <w:tcW w:w="1524" w:type="dxa"/>
            <w:noWrap w:val="0"/>
            <w:vAlign w:val="center"/>
          </w:tcPr>
          <w:p w14:paraId="2151CEC1">
            <w:pPr>
              <w:spacing w:line="360" w:lineRule="exact"/>
              <w:jc w:val="center"/>
              <w:rPr>
                <w:rFonts w:hint="eastAsia" w:ascii="宋体" w:hAnsi="宋体" w:cs="宋体"/>
                <w:b/>
                <w:szCs w:val="21"/>
              </w:rPr>
            </w:pPr>
          </w:p>
        </w:tc>
      </w:tr>
      <w:tr w14:paraId="2EFD4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125" w:type="dxa"/>
            <w:gridSpan w:val="6"/>
            <w:noWrap w:val="0"/>
            <w:vAlign w:val="center"/>
          </w:tcPr>
          <w:p w14:paraId="15373871">
            <w:pPr>
              <w:spacing w:line="360" w:lineRule="exact"/>
              <w:jc w:val="center"/>
              <w:rPr>
                <w:rFonts w:hint="eastAsia" w:ascii="宋体" w:hAnsi="宋体" w:cs="宋体"/>
                <w:szCs w:val="21"/>
              </w:rPr>
            </w:pPr>
            <w:r>
              <w:rPr>
                <w:rFonts w:hint="eastAsia" w:ascii="宋体" w:hAnsi="宋体" w:cs="宋体"/>
                <w:szCs w:val="21"/>
              </w:rPr>
              <w:t>参与工作的项目情况</w:t>
            </w:r>
          </w:p>
        </w:tc>
      </w:tr>
      <w:tr w14:paraId="2555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1519" w:type="dxa"/>
            <w:noWrap w:val="0"/>
            <w:vAlign w:val="center"/>
          </w:tcPr>
          <w:p w14:paraId="65523957">
            <w:pPr>
              <w:spacing w:line="360" w:lineRule="exact"/>
              <w:jc w:val="center"/>
              <w:rPr>
                <w:rFonts w:hint="eastAsia" w:ascii="宋体" w:hAnsi="宋体" w:cs="宋体"/>
                <w:szCs w:val="21"/>
              </w:rPr>
            </w:pPr>
            <w:r>
              <w:rPr>
                <w:rFonts w:hint="eastAsia" w:ascii="宋体" w:hAnsi="宋体" w:cs="宋体"/>
                <w:szCs w:val="21"/>
              </w:rPr>
              <w:t>建设单位</w:t>
            </w:r>
          </w:p>
        </w:tc>
        <w:tc>
          <w:tcPr>
            <w:tcW w:w="1520" w:type="dxa"/>
            <w:noWrap w:val="0"/>
            <w:vAlign w:val="center"/>
          </w:tcPr>
          <w:p w14:paraId="206B8C49">
            <w:pPr>
              <w:spacing w:line="360" w:lineRule="exact"/>
              <w:jc w:val="center"/>
              <w:rPr>
                <w:rFonts w:hint="eastAsia" w:ascii="宋体" w:hAnsi="宋体" w:cs="宋体"/>
                <w:szCs w:val="21"/>
              </w:rPr>
            </w:pPr>
            <w:r>
              <w:rPr>
                <w:rFonts w:hint="eastAsia" w:ascii="宋体" w:hAnsi="宋体" w:cs="宋体"/>
                <w:szCs w:val="21"/>
              </w:rPr>
              <w:t>项目名称</w:t>
            </w:r>
          </w:p>
        </w:tc>
        <w:tc>
          <w:tcPr>
            <w:tcW w:w="1520" w:type="dxa"/>
            <w:noWrap w:val="0"/>
            <w:vAlign w:val="center"/>
          </w:tcPr>
          <w:p w14:paraId="3A607E23">
            <w:pPr>
              <w:spacing w:line="360" w:lineRule="exact"/>
              <w:jc w:val="center"/>
              <w:rPr>
                <w:rFonts w:hint="eastAsia" w:ascii="宋体" w:hAnsi="宋体" w:cs="宋体"/>
                <w:szCs w:val="21"/>
              </w:rPr>
            </w:pPr>
            <w:r>
              <w:rPr>
                <w:rFonts w:hint="eastAsia" w:ascii="宋体" w:hAnsi="宋体" w:cs="宋体"/>
                <w:szCs w:val="21"/>
              </w:rPr>
              <w:t>项目规模</w:t>
            </w:r>
          </w:p>
        </w:tc>
        <w:tc>
          <w:tcPr>
            <w:tcW w:w="1521" w:type="dxa"/>
            <w:noWrap w:val="0"/>
            <w:vAlign w:val="center"/>
          </w:tcPr>
          <w:p w14:paraId="2B7E04C3">
            <w:pPr>
              <w:spacing w:line="360" w:lineRule="exact"/>
              <w:jc w:val="center"/>
              <w:rPr>
                <w:rFonts w:hint="eastAsia" w:ascii="宋体" w:hAnsi="宋体" w:cs="宋体"/>
                <w:szCs w:val="21"/>
              </w:rPr>
            </w:pPr>
            <w:r>
              <w:rPr>
                <w:rFonts w:hint="eastAsia" w:ascii="宋体" w:hAnsi="宋体" w:cs="宋体"/>
                <w:szCs w:val="21"/>
              </w:rPr>
              <w:t>日期</w:t>
            </w:r>
          </w:p>
        </w:tc>
        <w:tc>
          <w:tcPr>
            <w:tcW w:w="1521" w:type="dxa"/>
            <w:noWrap w:val="0"/>
            <w:vAlign w:val="center"/>
          </w:tcPr>
          <w:p w14:paraId="040E357D">
            <w:pPr>
              <w:spacing w:line="360" w:lineRule="exact"/>
              <w:jc w:val="center"/>
              <w:rPr>
                <w:rFonts w:hint="eastAsia" w:ascii="宋体" w:hAnsi="宋体" w:cs="宋体"/>
                <w:szCs w:val="21"/>
              </w:rPr>
            </w:pPr>
            <w:r>
              <w:rPr>
                <w:rFonts w:hint="eastAsia" w:ascii="宋体" w:hAnsi="宋体" w:cs="宋体"/>
                <w:szCs w:val="21"/>
              </w:rPr>
              <w:t>担任职务</w:t>
            </w:r>
          </w:p>
        </w:tc>
        <w:tc>
          <w:tcPr>
            <w:tcW w:w="1524" w:type="dxa"/>
            <w:noWrap w:val="0"/>
            <w:vAlign w:val="center"/>
          </w:tcPr>
          <w:p w14:paraId="7A6CBBFC">
            <w:pPr>
              <w:spacing w:line="360" w:lineRule="exact"/>
              <w:jc w:val="center"/>
              <w:rPr>
                <w:rFonts w:hint="eastAsia" w:ascii="宋体" w:hAnsi="宋体" w:cs="宋体"/>
                <w:szCs w:val="21"/>
              </w:rPr>
            </w:pPr>
            <w:r>
              <w:rPr>
                <w:rFonts w:hint="eastAsia" w:ascii="宋体" w:hAnsi="宋体" w:cs="宋体"/>
                <w:szCs w:val="21"/>
              </w:rPr>
              <w:t>获奖情况</w:t>
            </w:r>
          </w:p>
        </w:tc>
      </w:tr>
      <w:tr w14:paraId="3B61C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19" w:type="dxa"/>
            <w:noWrap w:val="0"/>
            <w:vAlign w:val="center"/>
          </w:tcPr>
          <w:p w14:paraId="43D76556">
            <w:pPr>
              <w:spacing w:line="360" w:lineRule="exact"/>
              <w:jc w:val="center"/>
              <w:rPr>
                <w:rFonts w:hint="eastAsia" w:ascii="宋体" w:hAnsi="宋体" w:cs="宋体"/>
                <w:b/>
                <w:szCs w:val="21"/>
              </w:rPr>
            </w:pPr>
          </w:p>
        </w:tc>
        <w:tc>
          <w:tcPr>
            <w:tcW w:w="1520" w:type="dxa"/>
            <w:noWrap w:val="0"/>
            <w:vAlign w:val="center"/>
          </w:tcPr>
          <w:p w14:paraId="6F5DF909">
            <w:pPr>
              <w:spacing w:line="360" w:lineRule="exact"/>
              <w:jc w:val="center"/>
              <w:rPr>
                <w:rFonts w:hint="eastAsia" w:ascii="宋体" w:hAnsi="宋体" w:cs="宋体"/>
                <w:b/>
                <w:szCs w:val="21"/>
              </w:rPr>
            </w:pPr>
          </w:p>
        </w:tc>
        <w:tc>
          <w:tcPr>
            <w:tcW w:w="1520" w:type="dxa"/>
            <w:noWrap w:val="0"/>
            <w:vAlign w:val="center"/>
          </w:tcPr>
          <w:p w14:paraId="456030BC">
            <w:pPr>
              <w:spacing w:line="360" w:lineRule="exact"/>
              <w:jc w:val="center"/>
              <w:rPr>
                <w:rFonts w:hint="eastAsia" w:ascii="宋体" w:hAnsi="宋体" w:cs="宋体"/>
                <w:b/>
                <w:szCs w:val="21"/>
              </w:rPr>
            </w:pPr>
          </w:p>
        </w:tc>
        <w:tc>
          <w:tcPr>
            <w:tcW w:w="1521" w:type="dxa"/>
            <w:noWrap w:val="0"/>
            <w:vAlign w:val="center"/>
          </w:tcPr>
          <w:p w14:paraId="1BC14E4A">
            <w:pPr>
              <w:spacing w:line="360" w:lineRule="exact"/>
              <w:jc w:val="center"/>
              <w:rPr>
                <w:rFonts w:hint="eastAsia" w:ascii="宋体" w:hAnsi="宋体" w:cs="宋体"/>
                <w:b/>
                <w:szCs w:val="21"/>
              </w:rPr>
            </w:pPr>
          </w:p>
        </w:tc>
        <w:tc>
          <w:tcPr>
            <w:tcW w:w="1521" w:type="dxa"/>
            <w:noWrap w:val="0"/>
            <w:vAlign w:val="center"/>
          </w:tcPr>
          <w:p w14:paraId="15E202B7">
            <w:pPr>
              <w:spacing w:line="360" w:lineRule="exact"/>
              <w:jc w:val="center"/>
              <w:rPr>
                <w:rFonts w:hint="eastAsia" w:ascii="宋体" w:hAnsi="宋体" w:cs="宋体"/>
                <w:b/>
                <w:szCs w:val="21"/>
              </w:rPr>
            </w:pPr>
          </w:p>
        </w:tc>
        <w:tc>
          <w:tcPr>
            <w:tcW w:w="1524" w:type="dxa"/>
            <w:noWrap w:val="0"/>
            <w:vAlign w:val="center"/>
          </w:tcPr>
          <w:p w14:paraId="6879B9B7">
            <w:pPr>
              <w:spacing w:line="360" w:lineRule="exact"/>
              <w:jc w:val="center"/>
              <w:rPr>
                <w:rFonts w:hint="eastAsia" w:ascii="宋体" w:hAnsi="宋体" w:cs="宋体"/>
                <w:b/>
                <w:szCs w:val="21"/>
              </w:rPr>
            </w:pPr>
          </w:p>
        </w:tc>
      </w:tr>
      <w:tr w14:paraId="0B760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607A4D97">
            <w:pPr>
              <w:spacing w:line="360" w:lineRule="exact"/>
              <w:jc w:val="center"/>
              <w:rPr>
                <w:rFonts w:hint="eastAsia" w:ascii="宋体" w:hAnsi="宋体" w:cs="宋体"/>
                <w:b/>
                <w:szCs w:val="21"/>
              </w:rPr>
            </w:pPr>
          </w:p>
        </w:tc>
        <w:tc>
          <w:tcPr>
            <w:tcW w:w="1520" w:type="dxa"/>
            <w:noWrap w:val="0"/>
            <w:vAlign w:val="center"/>
          </w:tcPr>
          <w:p w14:paraId="3FF9D4E6">
            <w:pPr>
              <w:spacing w:line="360" w:lineRule="exact"/>
              <w:jc w:val="center"/>
              <w:rPr>
                <w:rFonts w:hint="eastAsia" w:ascii="宋体" w:hAnsi="宋体" w:cs="宋体"/>
                <w:b/>
                <w:szCs w:val="21"/>
              </w:rPr>
            </w:pPr>
          </w:p>
        </w:tc>
        <w:tc>
          <w:tcPr>
            <w:tcW w:w="1520" w:type="dxa"/>
            <w:noWrap w:val="0"/>
            <w:vAlign w:val="center"/>
          </w:tcPr>
          <w:p w14:paraId="77F7DE92">
            <w:pPr>
              <w:spacing w:line="360" w:lineRule="exact"/>
              <w:jc w:val="center"/>
              <w:rPr>
                <w:rFonts w:hint="eastAsia" w:ascii="宋体" w:hAnsi="宋体" w:cs="宋体"/>
                <w:b/>
                <w:szCs w:val="21"/>
              </w:rPr>
            </w:pPr>
          </w:p>
        </w:tc>
        <w:tc>
          <w:tcPr>
            <w:tcW w:w="1521" w:type="dxa"/>
            <w:noWrap w:val="0"/>
            <w:vAlign w:val="center"/>
          </w:tcPr>
          <w:p w14:paraId="04D5E7DC">
            <w:pPr>
              <w:spacing w:line="360" w:lineRule="exact"/>
              <w:jc w:val="center"/>
              <w:rPr>
                <w:rFonts w:hint="eastAsia" w:ascii="宋体" w:hAnsi="宋体" w:cs="宋体"/>
                <w:b/>
                <w:szCs w:val="21"/>
              </w:rPr>
            </w:pPr>
          </w:p>
        </w:tc>
        <w:tc>
          <w:tcPr>
            <w:tcW w:w="1521" w:type="dxa"/>
            <w:noWrap w:val="0"/>
            <w:vAlign w:val="center"/>
          </w:tcPr>
          <w:p w14:paraId="7FB9B26F">
            <w:pPr>
              <w:spacing w:line="360" w:lineRule="exact"/>
              <w:jc w:val="center"/>
              <w:rPr>
                <w:rFonts w:hint="eastAsia" w:ascii="宋体" w:hAnsi="宋体" w:cs="宋体"/>
                <w:b/>
                <w:szCs w:val="21"/>
              </w:rPr>
            </w:pPr>
          </w:p>
        </w:tc>
        <w:tc>
          <w:tcPr>
            <w:tcW w:w="1524" w:type="dxa"/>
            <w:noWrap w:val="0"/>
            <w:vAlign w:val="center"/>
          </w:tcPr>
          <w:p w14:paraId="26C89ECB">
            <w:pPr>
              <w:spacing w:line="360" w:lineRule="exact"/>
              <w:jc w:val="center"/>
              <w:rPr>
                <w:rFonts w:hint="eastAsia" w:ascii="宋体" w:hAnsi="宋体" w:cs="宋体"/>
                <w:b/>
                <w:szCs w:val="21"/>
              </w:rPr>
            </w:pPr>
          </w:p>
        </w:tc>
      </w:tr>
      <w:tr w14:paraId="0EFBC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02C32E02">
            <w:pPr>
              <w:spacing w:line="360" w:lineRule="exact"/>
              <w:jc w:val="center"/>
              <w:rPr>
                <w:rFonts w:hint="eastAsia" w:ascii="宋体" w:hAnsi="宋体" w:cs="宋体"/>
                <w:b/>
                <w:szCs w:val="21"/>
              </w:rPr>
            </w:pPr>
          </w:p>
        </w:tc>
        <w:tc>
          <w:tcPr>
            <w:tcW w:w="1520" w:type="dxa"/>
            <w:noWrap w:val="0"/>
            <w:vAlign w:val="center"/>
          </w:tcPr>
          <w:p w14:paraId="6A447302">
            <w:pPr>
              <w:spacing w:line="360" w:lineRule="exact"/>
              <w:jc w:val="center"/>
              <w:rPr>
                <w:rFonts w:hint="eastAsia" w:ascii="宋体" w:hAnsi="宋体" w:cs="宋体"/>
                <w:b/>
                <w:szCs w:val="21"/>
              </w:rPr>
            </w:pPr>
          </w:p>
        </w:tc>
        <w:tc>
          <w:tcPr>
            <w:tcW w:w="1520" w:type="dxa"/>
            <w:noWrap w:val="0"/>
            <w:vAlign w:val="center"/>
          </w:tcPr>
          <w:p w14:paraId="50E56260">
            <w:pPr>
              <w:spacing w:line="360" w:lineRule="exact"/>
              <w:jc w:val="center"/>
              <w:rPr>
                <w:rFonts w:hint="eastAsia" w:ascii="宋体" w:hAnsi="宋体" w:cs="宋体"/>
                <w:b/>
                <w:szCs w:val="21"/>
              </w:rPr>
            </w:pPr>
          </w:p>
        </w:tc>
        <w:tc>
          <w:tcPr>
            <w:tcW w:w="1521" w:type="dxa"/>
            <w:noWrap w:val="0"/>
            <w:vAlign w:val="center"/>
          </w:tcPr>
          <w:p w14:paraId="31D5AE7B">
            <w:pPr>
              <w:spacing w:line="360" w:lineRule="exact"/>
              <w:jc w:val="center"/>
              <w:rPr>
                <w:rFonts w:hint="eastAsia" w:ascii="宋体" w:hAnsi="宋体" w:cs="宋体"/>
                <w:b/>
                <w:szCs w:val="21"/>
              </w:rPr>
            </w:pPr>
          </w:p>
        </w:tc>
        <w:tc>
          <w:tcPr>
            <w:tcW w:w="1521" w:type="dxa"/>
            <w:noWrap w:val="0"/>
            <w:vAlign w:val="center"/>
          </w:tcPr>
          <w:p w14:paraId="605EF2D3">
            <w:pPr>
              <w:spacing w:line="360" w:lineRule="exact"/>
              <w:jc w:val="center"/>
              <w:rPr>
                <w:rFonts w:hint="eastAsia" w:ascii="宋体" w:hAnsi="宋体" w:cs="宋体"/>
                <w:b/>
                <w:szCs w:val="21"/>
              </w:rPr>
            </w:pPr>
          </w:p>
        </w:tc>
        <w:tc>
          <w:tcPr>
            <w:tcW w:w="1524" w:type="dxa"/>
            <w:noWrap w:val="0"/>
            <w:vAlign w:val="center"/>
          </w:tcPr>
          <w:p w14:paraId="0E2847BB">
            <w:pPr>
              <w:spacing w:line="360" w:lineRule="exact"/>
              <w:jc w:val="center"/>
              <w:rPr>
                <w:rFonts w:hint="eastAsia" w:ascii="宋体" w:hAnsi="宋体" w:cs="宋体"/>
                <w:b/>
                <w:szCs w:val="21"/>
              </w:rPr>
            </w:pPr>
          </w:p>
        </w:tc>
      </w:tr>
      <w:tr w14:paraId="63C8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519" w:type="dxa"/>
            <w:noWrap w:val="0"/>
            <w:vAlign w:val="center"/>
          </w:tcPr>
          <w:p w14:paraId="6D83029F">
            <w:pPr>
              <w:spacing w:line="360" w:lineRule="exact"/>
              <w:jc w:val="center"/>
              <w:rPr>
                <w:rFonts w:hint="eastAsia" w:ascii="宋体" w:hAnsi="宋体" w:cs="宋体"/>
                <w:b/>
                <w:szCs w:val="21"/>
              </w:rPr>
            </w:pPr>
          </w:p>
        </w:tc>
        <w:tc>
          <w:tcPr>
            <w:tcW w:w="1520" w:type="dxa"/>
            <w:noWrap w:val="0"/>
            <w:vAlign w:val="center"/>
          </w:tcPr>
          <w:p w14:paraId="6C28291A">
            <w:pPr>
              <w:spacing w:line="360" w:lineRule="exact"/>
              <w:jc w:val="center"/>
              <w:rPr>
                <w:rFonts w:hint="eastAsia" w:ascii="宋体" w:hAnsi="宋体" w:cs="宋体"/>
                <w:b/>
                <w:szCs w:val="21"/>
              </w:rPr>
            </w:pPr>
          </w:p>
        </w:tc>
        <w:tc>
          <w:tcPr>
            <w:tcW w:w="1520" w:type="dxa"/>
            <w:noWrap w:val="0"/>
            <w:vAlign w:val="center"/>
          </w:tcPr>
          <w:p w14:paraId="6F10812B">
            <w:pPr>
              <w:spacing w:line="360" w:lineRule="exact"/>
              <w:jc w:val="center"/>
              <w:rPr>
                <w:rFonts w:hint="eastAsia" w:ascii="宋体" w:hAnsi="宋体" w:cs="宋体"/>
                <w:b/>
                <w:szCs w:val="21"/>
              </w:rPr>
            </w:pPr>
          </w:p>
        </w:tc>
        <w:tc>
          <w:tcPr>
            <w:tcW w:w="1521" w:type="dxa"/>
            <w:noWrap w:val="0"/>
            <w:vAlign w:val="center"/>
          </w:tcPr>
          <w:p w14:paraId="6C35CD22">
            <w:pPr>
              <w:spacing w:line="360" w:lineRule="exact"/>
              <w:jc w:val="center"/>
              <w:rPr>
                <w:rFonts w:hint="eastAsia" w:ascii="宋体" w:hAnsi="宋体" w:cs="宋体"/>
                <w:b/>
                <w:szCs w:val="21"/>
              </w:rPr>
            </w:pPr>
          </w:p>
        </w:tc>
        <w:tc>
          <w:tcPr>
            <w:tcW w:w="1521" w:type="dxa"/>
            <w:noWrap w:val="0"/>
            <w:vAlign w:val="center"/>
          </w:tcPr>
          <w:p w14:paraId="59B7AE68">
            <w:pPr>
              <w:spacing w:line="360" w:lineRule="exact"/>
              <w:jc w:val="center"/>
              <w:rPr>
                <w:rFonts w:hint="eastAsia" w:ascii="宋体" w:hAnsi="宋体" w:cs="宋体"/>
                <w:b/>
                <w:szCs w:val="21"/>
              </w:rPr>
            </w:pPr>
          </w:p>
        </w:tc>
        <w:tc>
          <w:tcPr>
            <w:tcW w:w="1524" w:type="dxa"/>
            <w:noWrap w:val="0"/>
            <w:vAlign w:val="center"/>
          </w:tcPr>
          <w:p w14:paraId="4A0A5A7A">
            <w:pPr>
              <w:spacing w:line="360" w:lineRule="exact"/>
              <w:jc w:val="center"/>
              <w:rPr>
                <w:rFonts w:hint="eastAsia" w:ascii="宋体" w:hAnsi="宋体" w:cs="宋体"/>
                <w:b/>
                <w:szCs w:val="21"/>
              </w:rPr>
            </w:pPr>
          </w:p>
        </w:tc>
      </w:tr>
      <w:tr w14:paraId="6B9A4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06E96EBC">
            <w:pPr>
              <w:spacing w:line="360" w:lineRule="exact"/>
              <w:jc w:val="center"/>
              <w:rPr>
                <w:rFonts w:hint="eastAsia" w:ascii="宋体" w:hAnsi="宋体" w:cs="宋体"/>
                <w:b/>
                <w:szCs w:val="21"/>
              </w:rPr>
            </w:pPr>
          </w:p>
        </w:tc>
        <w:tc>
          <w:tcPr>
            <w:tcW w:w="1520" w:type="dxa"/>
            <w:noWrap w:val="0"/>
            <w:vAlign w:val="center"/>
          </w:tcPr>
          <w:p w14:paraId="3A3C024A">
            <w:pPr>
              <w:spacing w:line="360" w:lineRule="exact"/>
              <w:jc w:val="center"/>
              <w:rPr>
                <w:rFonts w:hint="eastAsia" w:ascii="宋体" w:hAnsi="宋体" w:cs="宋体"/>
                <w:b/>
                <w:szCs w:val="21"/>
              </w:rPr>
            </w:pPr>
          </w:p>
        </w:tc>
        <w:tc>
          <w:tcPr>
            <w:tcW w:w="1520" w:type="dxa"/>
            <w:noWrap w:val="0"/>
            <w:vAlign w:val="center"/>
          </w:tcPr>
          <w:p w14:paraId="0647C10D">
            <w:pPr>
              <w:spacing w:line="360" w:lineRule="exact"/>
              <w:jc w:val="center"/>
              <w:rPr>
                <w:rFonts w:hint="eastAsia" w:ascii="宋体" w:hAnsi="宋体" w:cs="宋体"/>
                <w:b/>
                <w:szCs w:val="21"/>
              </w:rPr>
            </w:pPr>
          </w:p>
        </w:tc>
        <w:tc>
          <w:tcPr>
            <w:tcW w:w="1521" w:type="dxa"/>
            <w:noWrap w:val="0"/>
            <w:vAlign w:val="center"/>
          </w:tcPr>
          <w:p w14:paraId="0AB94379">
            <w:pPr>
              <w:spacing w:line="360" w:lineRule="exact"/>
              <w:jc w:val="center"/>
              <w:rPr>
                <w:rFonts w:hint="eastAsia" w:ascii="宋体" w:hAnsi="宋体" w:cs="宋体"/>
                <w:b/>
                <w:szCs w:val="21"/>
              </w:rPr>
            </w:pPr>
          </w:p>
        </w:tc>
        <w:tc>
          <w:tcPr>
            <w:tcW w:w="1521" w:type="dxa"/>
            <w:noWrap w:val="0"/>
            <w:vAlign w:val="center"/>
          </w:tcPr>
          <w:p w14:paraId="1A64080D">
            <w:pPr>
              <w:spacing w:line="360" w:lineRule="exact"/>
              <w:jc w:val="center"/>
              <w:rPr>
                <w:rFonts w:hint="eastAsia" w:ascii="宋体" w:hAnsi="宋体" w:cs="宋体"/>
                <w:b/>
                <w:szCs w:val="21"/>
              </w:rPr>
            </w:pPr>
          </w:p>
        </w:tc>
        <w:tc>
          <w:tcPr>
            <w:tcW w:w="1524" w:type="dxa"/>
            <w:noWrap w:val="0"/>
            <w:vAlign w:val="center"/>
          </w:tcPr>
          <w:p w14:paraId="5D10F190">
            <w:pPr>
              <w:spacing w:line="360" w:lineRule="exact"/>
              <w:jc w:val="center"/>
              <w:rPr>
                <w:rFonts w:hint="eastAsia" w:ascii="宋体" w:hAnsi="宋体" w:cs="宋体"/>
                <w:b/>
                <w:szCs w:val="21"/>
              </w:rPr>
            </w:pPr>
          </w:p>
        </w:tc>
      </w:tr>
      <w:tr w14:paraId="1C02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117D5B72">
            <w:pPr>
              <w:spacing w:line="360" w:lineRule="exact"/>
              <w:jc w:val="center"/>
              <w:rPr>
                <w:rFonts w:hint="eastAsia" w:ascii="宋体" w:hAnsi="宋体" w:cs="宋体"/>
                <w:b/>
                <w:szCs w:val="21"/>
              </w:rPr>
            </w:pPr>
          </w:p>
        </w:tc>
        <w:tc>
          <w:tcPr>
            <w:tcW w:w="1520" w:type="dxa"/>
            <w:noWrap w:val="0"/>
            <w:vAlign w:val="center"/>
          </w:tcPr>
          <w:p w14:paraId="66C1BA8C">
            <w:pPr>
              <w:spacing w:line="360" w:lineRule="exact"/>
              <w:jc w:val="center"/>
              <w:rPr>
                <w:rFonts w:hint="eastAsia" w:ascii="宋体" w:hAnsi="宋体" w:cs="宋体"/>
                <w:b/>
                <w:szCs w:val="21"/>
              </w:rPr>
            </w:pPr>
          </w:p>
        </w:tc>
        <w:tc>
          <w:tcPr>
            <w:tcW w:w="1520" w:type="dxa"/>
            <w:noWrap w:val="0"/>
            <w:vAlign w:val="center"/>
          </w:tcPr>
          <w:p w14:paraId="7E4E1A0F">
            <w:pPr>
              <w:spacing w:line="360" w:lineRule="exact"/>
              <w:jc w:val="center"/>
              <w:rPr>
                <w:rFonts w:hint="eastAsia" w:ascii="宋体" w:hAnsi="宋体" w:cs="宋体"/>
                <w:b/>
                <w:szCs w:val="21"/>
              </w:rPr>
            </w:pPr>
          </w:p>
        </w:tc>
        <w:tc>
          <w:tcPr>
            <w:tcW w:w="1521" w:type="dxa"/>
            <w:noWrap w:val="0"/>
            <w:vAlign w:val="center"/>
          </w:tcPr>
          <w:p w14:paraId="55991520">
            <w:pPr>
              <w:spacing w:line="360" w:lineRule="exact"/>
              <w:jc w:val="center"/>
              <w:rPr>
                <w:rFonts w:hint="eastAsia" w:ascii="宋体" w:hAnsi="宋体" w:cs="宋体"/>
                <w:b/>
                <w:szCs w:val="21"/>
              </w:rPr>
            </w:pPr>
          </w:p>
        </w:tc>
        <w:tc>
          <w:tcPr>
            <w:tcW w:w="1521" w:type="dxa"/>
            <w:noWrap w:val="0"/>
            <w:vAlign w:val="center"/>
          </w:tcPr>
          <w:p w14:paraId="648C11B4">
            <w:pPr>
              <w:spacing w:line="360" w:lineRule="exact"/>
              <w:jc w:val="center"/>
              <w:rPr>
                <w:rFonts w:hint="eastAsia" w:ascii="宋体" w:hAnsi="宋体" w:cs="宋体"/>
                <w:b/>
                <w:szCs w:val="21"/>
              </w:rPr>
            </w:pPr>
          </w:p>
        </w:tc>
        <w:tc>
          <w:tcPr>
            <w:tcW w:w="1524" w:type="dxa"/>
            <w:noWrap w:val="0"/>
            <w:vAlign w:val="center"/>
          </w:tcPr>
          <w:p w14:paraId="3358C27F">
            <w:pPr>
              <w:spacing w:line="360" w:lineRule="exact"/>
              <w:jc w:val="center"/>
              <w:rPr>
                <w:rFonts w:hint="eastAsia" w:ascii="宋体" w:hAnsi="宋体" w:cs="宋体"/>
                <w:b/>
                <w:szCs w:val="21"/>
              </w:rPr>
            </w:pPr>
          </w:p>
        </w:tc>
      </w:tr>
      <w:tr w14:paraId="3F73E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64F00A84">
            <w:pPr>
              <w:spacing w:line="360" w:lineRule="exact"/>
              <w:jc w:val="center"/>
              <w:rPr>
                <w:rFonts w:hint="eastAsia" w:ascii="宋体" w:hAnsi="宋体" w:cs="宋体"/>
                <w:b/>
                <w:szCs w:val="21"/>
              </w:rPr>
            </w:pPr>
          </w:p>
        </w:tc>
        <w:tc>
          <w:tcPr>
            <w:tcW w:w="1520" w:type="dxa"/>
            <w:noWrap w:val="0"/>
            <w:vAlign w:val="center"/>
          </w:tcPr>
          <w:p w14:paraId="5E46FD50">
            <w:pPr>
              <w:spacing w:line="360" w:lineRule="exact"/>
              <w:jc w:val="center"/>
              <w:rPr>
                <w:rFonts w:hint="eastAsia" w:ascii="宋体" w:hAnsi="宋体" w:cs="宋体"/>
                <w:b/>
                <w:szCs w:val="21"/>
              </w:rPr>
            </w:pPr>
          </w:p>
        </w:tc>
        <w:tc>
          <w:tcPr>
            <w:tcW w:w="1520" w:type="dxa"/>
            <w:noWrap w:val="0"/>
            <w:vAlign w:val="center"/>
          </w:tcPr>
          <w:p w14:paraId="059415EE">
            <w:pPr>
              <w:spacing w:line="360" w:lineRule="exact"/>
              <w:jc w:val="center"/>
              <w:rPr>
                <w:rFonts w:hint="eastAsia" w:ascii="宋体" w:hAnsi="宋体" w:cs="宋体"/>
                <w:b/>
                <w:szCs w:val="21"/>
              </w:rPr>
            </w:pPr>
          </w:p>
        </w:tc>
        <w:tc>
          <w:tcPr>
            <w:tcW w:w="1521" w:type="dxa"/>
            <w:noWrap w:val="0"/>
            <w:vAlign w:val="center"/>
          </w:tcPr>
          <w:p w14:paraId="564A8FF6">
            <w:pPr>
              <w:spacing w:line="360" w:lineRule="exact"/>
              <w:jc w:val="center"/>
              <w:rPr>
                <w:rFonts w:hint="eastAsia" w:ascii="宋体" w:hAnsi="宋体" w:cs="宋体"/>
                <w:b/>
                <w:szCs w:val="21"/>
              </w:rPr>
            </w:pPr>
          </w:p>
        </w:tc>
        <w:tc>
          <w:tcPr>
            <w:tcW w:w="1521" w:type="dxa"/>
            <w:noWrap w:val="0"/>
            <w:vAlign w:val="center"/>
          </w:tcPr>
          <w:p w14:paraId="58952A2B">
            <w:pPr>
              <w:spacing w:line="360" w:lineRule="exact"/>
              <w:jc w:val="center"/>
              <w:rPr>
                <w:rFonts w:hint="eastAsia" w:ascii="宋体" w:hAnsi="宋体" w:cs="宋体"/>
                <w:b/>
                <w:szCs w:val="21"/>
              </w:rPr>
            </w:pPr>
          </w:p>
        </w:tc>
        <w:tc>
          <w:tcPr>
            <w:tcW w:w="1524" w:type="dxa"/>
            <w:noWrap w:val="0"/>
            <w:vAlign w:val="center"/>
          </w:tcPr>
          <w:p w14:paraId="1A09D67F">
            <w:pPr>
              <w:spacing w:line="360" w:lineRule="exact"/>
              <w:jc w:val="center"/>
              <w:rPr>
                <w:rFonts w:hint="eastAsia" w:ascii="宋体" w:hAnsi="宋体" w:cs="宋体"/>
                <w:b/>
                <w:szCs w:val="21"/>
              </w:rPr>
            </w:pPr>
          </w:p>
        </w:tc>
      </w:tr>
      <w:tr w14:paraId="50BF2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1A773E51">
            <w:pPr>
              <w:spacing w:line="360" w:lineRule="exact"/>
              <w:jc w:val="center"/>
              <w:rPr>
                <w:rFonts w:hint="eastAsia" w:ascii="宋体" w:hAnsi="宋体" w:cs="宋体"/>
                <w:b/>
                <w:szCs w:val="21"/>
              </w:rPr>
            </w:pPr>
          </w:p>
        </w:tc>
        <w:tc>
          <w:tcPr>
            <w:tcW w:w="1520" w:type="dxa"/>
            <w:noWrap w:val="0"/>
            <w:vAlign w:val="center"/>
          </w:tcPr>
          <w:p w14:paraId="75CD4C00">
            <w:pPr>
              <w:spacing w:line="360" w:lineRule="exact"/>
              <w:jc w:val="center"/>
              <w:rPr>
                <w:rFonts w:hint="eastAsia" w:ascii="宋体" w:hAnsi="宋体" w:cs="宋体"/>
                <w:b/>
                <w:szCs w:val="21"/>
              </w:rPr>
            </w:pPr>
          </w:p>
        </w:tc>
        <w:tc>
          <w:tcPr>
            <w:tcW w:w="1520" w:type="dxa"/>
            <w:noWrap w:val="0"/>
            <w:vAlign w:val="center"/>
          </w:tcPr>
          <w:p w14:paraId="5A175EE6">
            <w:pPr>
              <w:spacing w:line="360" w:lineRule="exact"/>
              <w:jc w:val="center"/>
              <w:rPr>
                <w:rFonts w:hint="eastAsia" w:ascii="宋体" w:hAnsi="宋体" w:cs="宋体"/>
                <w:b/>
                <w:szCs w:val="21"/>
              </w:rPr>
            </w:pPr>
          </w:p>
        </w:tc>
        <w:tc>
          <w:tcPr>
            <w:tcW w:w="1521" w:type="dxa"/>
            <w:noWrap w:val="0"/>
            <w:vAlign w:val="center"/>
          </w:tcPr>
          <w:p w14:paraId="02738348">
            <w:pPr>
              <w:spacing w:line="360" w:lineRule="exact"/>
              <w:jc w:val="center"/>
              <w:rPr>
                <w:rFonts w:hint="eastAsia" w:ascii="宋体" w:hAnsi="宋体" w:cs="宋体"/>
                <w:b/>
                <w:szCs w:val="21"/>
              </w:rPr>
            </w:pPr>
          </w:p>
        </w:tc>
        <w:tc>
          <w:tcPr>
            <w:tcW w:w="1521" w:type="dxa"/>
            <w:noWrap w:val="0"/>
            <w:vAlign w:val="center"/>
          </w:tcPr>
          <w:p w14:paraId="5A0BF50E">
            <w:pPr>
              <w:spacing w:line="360" w:lineRule="exact"/>
              <w:jc w:val="center"/>
              <w:rPr>
                <w:rFonts w:hint="eastAsia" w:ascii="宋体" w:hAnsi="宋体" w:cs="宋体"/>
                <w:b/>
                <w:szCs w:val="21"/>
              </w:rPr>
            </w:pPr>
          </w:p>
        </w:tc>
        <w:tc>
          <w:tcPr>
            <w:tcW w:w="1524" w:type="dxa"/>
            <w:noWrap w:val="0"/>
            <w:vAlign w:val="center"/>
          </w:tcPr>
          <w:p w14:paraId="3C713903">
            <w:pPr>
              <w:spacing w:line="360" w:lineRule="exact"/>
              <w:jc w:val="center"/>
              <w:rPr>
                <w:rFonts w:hint="eastAsia" w:ascii="宋体" w:hAnsi="宋体" w:cs="宋体"/>
                <w:b/>
                <w:szCs w:val="21"/>
              </w:rPr>
            </w:pPr>
          </w:p>
        </w:tc>
      </w:tr>
      <w:tr w14:paraId="4DB3D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19" w:type="dxa"/>
            <w:noWrap w:val="0"/>
            <w:vAlign w:val="center"/>
          </w:tcPr>
          <w:p w14:paraId="592CE6AA">
            <w:pPr>
              <w:spacing w:line="360" w:lineRule="exact"/>
              <w:jc w:val="center"/>
              <w:rPr>
                <w:rFonts w:hint="eastAsia" w:ascii="宋体" w:hAnsi="宋体" w:cs="宋体"/>
                <w:b/>
                <w:szCs w:val="21"/>
              </w:rPr>
            </w:pPr>
          </w:p>
        </w:tc>
        <w:tc>
          <w:tcPr>
            <w:tcW w:w="1520" w:type="dxa"/>
            <w:noWrap w:val="0"/>
            <w:vAlign w:val="center"/>
          </w:tcPr>
          <w:p w14:paraId="60AE7A40">
            <w:pPr>
              <w:spacing w:line="360" w:lineRule="exact"/>
              <w:jc w:val="center"/>
              <w:rPr>
                <w:rFonts w:hint="eastAsia" w:ascii="宋体" w:hAnsi="宋体" w:cs="宋体"/>
                <w:b/>
                <w:szCs w:val="21"/>
              </w:rPr>
            </w:pPr>
          </w:p>
        </w:tc>
        <w:tc>
          <w:tcPr>
            <w:tcW w:w="1520" w:type="dxa"/>
            <w:noWrap w:val="0"/>
            <w:vAlign w:val="center"/>
          </w:tcPr>
          <w:p w14:paraId="49AB7E7F">
            <w:pPr>
              <w:spacing w:line="360" w:lineRule="exact"/>
              <w:jc w:val="center"/>
              <w:rPr>
                <w:rFonts w:hint="eastAsia" w:ascii="宋体" w:hAnsi="宋体" w:cs="宋体"/>
                <w:b/>
                <w:szCs w:val="21"/>
              </w:rPr>
            </w:pPr>
          </w:p>
        </w:tc>
        <w:tc>
          <w:tcPr>
            <w:tcW w:w="1521" w:type="dxa"/>
            <w:noWrap w:val="0"/>
            <w:vAlign w:val="center"/>
          </w:tcPr>
          <w:p w14:paraId="0943A147">
            <w:pPr>
              <w:spacing w:line="360" w:lineRule="exact"/>
              <w:jc w:val="center"/>
              <w:rPr>
                <w:rFonts w:hint="eastAsia" w:ascii="宋体" w:hAnsi="宋体" w:cs="宋体"/>
                <w:b/>
                <w:szCs w:val="21"/>
              </w:rPr>
            </w:pPr>
          </w:p>
        </w:tc>
        <w:tc>
          <w:tcPr>
            <w:tcW w:w="1521" w:type="dxa"/>
            <w:noWrap w:val="0"/>
            <w:vAlign w:val="center"/>
          </w:tcPr>
          <w:p w14:paraId="65487371">
            <w:pPr>
              <w:spacing w:line="360" w:lineRule="exact"/>
              <w:jc w:val="center"/>
              <w:rPr>
                <w:rFonts w:hint="eastAsia" w:ascii="宋体" w:hAnsi="宋体" w:cs="宋体"/>
                <w:b/>
                <w:szCs w:val="21"/>
              </w:rPr>
            </w:pPr>
          </w:p>
        </w:tc>
        <w:tc>
          <w:tcPr>
            <w:tcW w:w="1524" w:type="dxa"/>
            <w:noWrap w:val="0"/>
            <w:vAlign w:val="center"/>
          </w:tcPr>
          <w:p w14:paraId="004FC77F">
            <w:pPr>
              <w:spacing w:line="360" w:lineRule="exact"/>
              <w:jc w:val="center"/>
              <w:rPr>
                <w:rFonts w:hint="eastAsia" w:ascii="宋体" w:hAnsi="宋体" w:cs="宋体"/>
                <w:b/>
                <w:szCs w:val="21"/>
              </w:rPr>
            </w:pPr>
          </w:p>
        </w:tc>
      </w:tr>
    </w:tbl>
    <w:p w14:paraId="695D5EBA">
      <w:pPr>
        <w:tabs>
          <w:tab w:val="left" w:pos="2580"/>
          <w:tab w:val="left" w:pos="5940"/>
        </w:tabs>
        <w:autoSpaceDE w:val="0"/>
        <w:autoSpaceDN w:val="0"/>
        <w:adjustRightInd w:val="0"/>
        <w:snapToGrid w:val="0"/>
        <w:spacing w:line="400" w:lineRule="exact"/>
        <w:rPr>
          <w:rFonts w:hint="eastAsia" w:ascii="宋体" w:hAnsi="宋体" w:cs="宋体"/>
          <w:spacing w:val="-6"/>
          <w:szCs w:val="21"/>
        </w:rPr>
      </w:pPr>
      <w:r>
        <w:rPr>
          <w:rFonts w:hint="eastAsia" w:ascii="宋体" w:hAnsi="宋体" w:cs="宋体"/>
          <w:spacing w:val="-6"/>
          <w:szCs w:val="21"/>
        </w:rPr>
        <w:t>注：1、须附项目主要人员的相关证书（如需）、职称证（如有）、身份证、社保证明材料，社保时间以磋商采购文件要求为准。</w:t>
      </w:r>
    </w:p>
    <w:p w14:paraId="2B306EAE">
      <w:pPr>
        <w:tabs>
          <w:tab w:val="left" w:pos="2580"/>
          <w:tab w:val="left" w:pos="5940"/>
        </w:tabs>
        <w:autoSpaceDE w:val="0"/>
        <w:autoSpaceDN w:val="0"/>
        <w:adjustRightInd w:val="0"/>
        <w:snapToGrid w:val="0"/>
        <w:spacing w:line="400" w:lineRule="exact"/>
        <w:rPr>
          <w:rFonts w:hint="eastAsia" w:ascii="宋体" w:hAnsi="宋体" w:cs="宋体"/>
          <w:b/>
          <w:bCs/>
          <w:kern w:val="0"/>
          <w:szCs w:val="21"/>
        </w:rPr>
      </w:pPr>
    </w:p>
    <w:p w14:paraId="2593E5D2">
      <w:pPr>
        <w:pStyle w:val="5"/>
        <w:jc w:val="center"/>
        <w:rPr>
          <w:rFonts w:ascii="宋体" w:hAnsi="宋体" w:eastAsia="宋体" w:cs="宋体"/>
          <w:bCs w:val="0"/>
          <w:sz w:val="24"/>
          <w:szCs w:val="24"/>
        </w:rPr>
      </w:pPr>
      <w:r>
        <w:rPr>
          <w:rFonts w:hint="eastAsia" w:ascii="宋体" w:hAnsi="宋体" w:cs="宋体"/>
          <w:sz w:val="24"/>
          <w:szCs w:val="24"/>
        </w:rPr>
        <w:br w:type="page"/>
      </w:r>
      <w:r>
        <w:rPr>
          <w:rFonts w:hint="eastAsia" w:ascii="宋体" w:hAnsi="宋体" w:eastAsia="宋体" w:cs="宋体"/>
          <w:bCs w:val="0"/>
          <w:sz w:val="24"/>
          <w:szCs w:val="24"/>
        </w:rPr>
        <w:t>（六）项目负责人承诺</w:t>
      </w:r>
    </w:p>
    <w:p w14:paraId="44AFDF20">
      <w:pPr>
        <w:spacing w:line="360" w:lineRule="auto"/>
        <w:rPr>
          <w:rFonts w:hint="eastAsia" w:ascii="宋体" w:hAnsi="宋体"/>
          <w:bCs/>
          <w:sz w:val="24"/>
          <w:szCs w:val="24"/>
          <w:u w:val="single"/>
        </w:rPr>
      </w:pPr>
      <w:r>
        <w:rPr>
          <w:rFonts w:hint="eastAsia" w:ascii="宋体" w:hAnsi="宋体"/>
          <w:bCs/>
          <w:sz w:val="24"/>
          <w:szCs w:val="24"/>
        </w:rPr>
        <w:t>致：</w:t>
      </w:r>
      <w:r>
        <w:rPr>
          <w:rFonts w:hint="eastAsia" w:ascii="宋体" w:hAnsi="宋体"/>
          <w:bCs/>
          <w:sz w:val="24"/>
          <w:szCs w:val="24"/>
          <w:u w:val="single"/>
          <w:lang w:val="en-US" w:eastAsia="zh-CN"/>
        </w:rPr>
        <w:t xml:space="preserve">                    </w:t>
      </w:r>
      <w:r>
        <w:rPr>
          <w:rFonts w:hint="eastAsia" w:ascii="宋体" w:hAnsi="宋体"/>
          <w:bCs/>
          <w:sz w:val="24"/>
          <w:szCs w:val="24"/>
          <w:u w:val="single"/>
        </w:rPr>
        <w:t>(采购人名称)</w:t>
      </w:r>
    </w:p>
    <w:p w14:paraId="17820674">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本人作为拟委任的项目负责人，现郑重承诺如下：</w:t>
      </w:r>
    </w:p>
    <w:p w14:paraId="37DD465E">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一、拟派本项目响应的项目负责人：</w:t>
      </w:r>
      <w:r>
        <w:rPr>
          <w:rFonts w:hint="eastAsia" w:ascii="宋体" w:hAnsi="宋体" w:cs="宋体"/>
          <w:bCs/>
          <w:sz w:val="24"/>
          <w:szCs w:val="24"/>
          <w:u w:val="single"/>
        </w:rPr>
        <w:t xml:space="preserve">      （姓名）</w:t>
      </w:r>
      <w:r>
        <w:rPr>
          <w:rFonts w:hint="eastAsia" w:ascii="宋体" w:hAnsi="宋体" w:cs="宋体"/>
          <w:bCs/>
          <w:sz w:val="24"/>
          <w:szCs w:val="24"/>
        </w:rPr>
        <w:t>；身份证号：</w:t>
      </w:r>
      <w:r>
        <w:rPr>
          <w:rFonts w:hint="eastAsia" w:ascii="宋体" w:hAnsi="宋体" w:cs="宋体"/>
          <w:bCs/>
          <w:sz w:val="24"/>
          <w:szCs w:val="24"/>
          <w:u w:val="single"/>
        </w:rPr>
        <w:t xml:space="preserve">       </w:t>
      </w:r>
      <w:r>
        <w:rPr>
          <w:rFonts w:hint="eastAsia" w:ascii="宋体" w:hAnsi="宋体" w:cs="宋体"/>
          <w:bCs/>
          <w:sz w:val="24"/>
          <w:szCs w:val="24"/>
        </w:rPr>
        <w:t>，为我公司正式职工，且具备按期到岗履约条件，</w:t>
      </w:r>
      <w:r>
        <w:rPr>
          <w:rFonts w:hint="eastAsia" w:ascii="宋体" w:hAnsi="宋体" w:cs="宋体"/>
          <w:bCs/>
          <w:kern w:val="2"/>
          <w:sz w:val="24"/>
          <w:szCs w:val="24"/>
          <w:lang w:val="en-US" w:eastAsia="zh-CN" w:bidi="ar-SA"/>
        </w:rPr>
        <w:t>具有注册电气工程师（发输变电） 证书</w:t>
      </w:r>
      <w:r>
        <w:rPr>
          <w:rFonts w:hint="eastAsia" w:ascii="宋体" w:hAnsi="宋体" w:cs="宋体"/>
          <w:bCs/>
          <w:sz w:val="24"/>
          <w:szCs w:val="24"/>
        </w:rPr>
        <w:t>。</w:t>
      </w:r>
    </w:p>
    <w:p w14:paraId="7ED45F50">
      <w:pPr>
        <w:spacing w:line="360" w:lineRule="auto"/>
        <w:ind w:firstLine="480" w:firstLineChars="200"/>
        <w:rPr>
          <w:rFonts w:hint="eastAsia" w:ascii="宋体" w:hAnsi="宋体" w:cs="宋体"/>
          <w:bCs/>
          <w:sz w:val="24"/>
          <w:szCs w:val="24"/>
        </w:rPr>
      </w:pPr>
      <w:r>
        <w:rPr>
          <w:rFonts w:hint="eastAsia" w:ascii="宋体" w:hAnsi="宋体" w:cs="宋体"/>
          <w:bCs/>
          <w:sz w:val="24"/>
          <w:szCs w:val="24"/>
        </w:rPr>
        <w:t>二、响应文件中提供的项目负责人业绩已经本人核实，合同履约过程中涉及的本人签字均为该工程实施时段所签，真实无误，不存在虚假和挂靠现象，也不存在为投标而造假的行为。</w:t>
      </w:r>
    </w:p>
    <w:p w14:paraId="15B7A146">
      <w:pPr>
        <w:spacing w:line="360" w:lineRule="auto"/>
        <w:ind w:firstLine="482" w:firstLineChars="200"/>
        <w:rPr>
          <w:rFonts w:hint="eastAsia" w:ascii="宋体" w:hAnsi="宋体" w:cs="宋体"/>
          <w:bCs/>
          <w:sz w:val="24"/>
          <w:szCs w:val="24"/>
        </w:rPr>
      </w:pPr>
      <w:r>
        <w:rPr>
          <w:rFonts w:hint="eastAsia" w:ascii="宋体" w:hAnsi="宋体" w:cs="宋体"/>
          <w:b/>
          <w:sz w:val="24"/>
          <w:szCs w:val="24"/>
        </w:rPr>
        <w:t>三、</w:t>
      </w:r>
      <w:r>
        <w:rPr>
          <w:rFonts w:hint="eastAsia" w:ascii="宋体" w:hAnsi="宋体" w:cs="宋体"/>
          <w:bCs/>
          <w:sz w:val="24"/>
          <w:szCs w:val="24"/>
        </w:rPr>
        <w:t>以上承诺如果发现虚假现象，本人愿意承担相应法律责任，并随时无条件配合贵方调查取证。</w:t>
      </w:r>
    </w:p>
    <w:p w14:paraId="0571F65C">
      <w:pPr>
        <w:spacing w:line="360" w:lineRule="auto"/>
        <w:ind w:left="359" w:leftChars="171" w:firstLine="720" w:firstLineChars="300"/>
        <w:rPr>
          <w:rFonts w:hint="eastAsia" w:ascii="宋体" w:hAnsi="宋体" w:cs="宋体"/>
          <w:bCs/>
          <w:sz w:val="24"/>
          <w:szCs w:val="24"/>
        </w:rPr>
      </w:pPr>
    </w:p>
    <w:p w14:paraId="249D5EE0">
      <w:pPr>
        <w:spacing w:line="360" w:lineRule="auto"/>
        <w:ind w:left="359" w:leftChars="171" w:firstLine="720" w:firstLineChars="300"/>
        <w:rPr>
          <w:rFonts w:hint="eastAsia" w:ascii="宋体" w:hAnsi="宋体" w:cs="宋体"/>
          <w:bCs/>
          <w:sz w:val="24"/>
          <w:szCs w:val="21"/>
        </w:rPr>
      </w:pPr>
    </w:p>
    <w:p w14:paraId="3594B5EC">
      <w:pPr>
        <w:spacing w:line="360" w:lineRule="auto"/>
        <w:ind w:left="359" w:leftChars="171" w:firstLine="720" w:firstLineChars="300"/>
        <w:rPr>
          <w:rFonts w:hint="eastAsia" w:ascii="宋体" w:hAnsi="宋体" w:cs="宋体"/>
          <w:bCs/>
          <w:sz w:val="24"/>
          <w:szCs w:val="21"/>
        </w:rPr>
      </w:pPr>
      <w:r>
        <w:rPr>
          <w:rFonts w:hint="eastAsia" w:ascii="宋体" w:hAnsi="宋体" w:cs="宋体"/>
          <w:bCs/>
          <w:sz w:val="24"/>
          <w:szCs w:val="21"/>
        </w:rPr>
        <w:t>项目负责人：</w:t>
      </w:r>
      <w:r>
        <w:rPr>
          <w:rFonts w:hint="eastAsia" w:ascii="宋体" w:hAnsi="宋体" w:cs="宋体"/>
          <w:bCs/>
          <w:sz w:val="24"/>
          <w:szCs w:val="21"/>
          <w:u w:val="single"/>
        </w:rPr>
        <w:t xml:space="preserve">                   </w:t>
      </w:r>
      <w:r>
        <w:rPr>
          <w:rFonts w:hint="eastAsia" w:ascii="宋体" w:hAnsi="宋体" w:cs="宋体"/>
          <w:b/>
          <w:sz w:val="24"/>
          <w:szCs w:val="21"/>
        </w:rPr>
        <w:t>（手写签字）</w:t>
      </w:r>
    </w:p>
    <w:p w14:paraId="13691924">
      <w:pPr>
        <w:spacing w:line="360" w:lineRule="auto"/>
        <w:ind w:left="359" w:leftChars="171" w:firstLine="720" w:firstLineChars="300"/>
        <w:rPr>
          <w:rFonts w:hint="eastAsia" w:ascii="宋体" w:hAnsi="宋体" w:cs="宋体"/>
          <w:bCs/>
          <w:sz w:val="24"/>
          <w:szCs w:val="21"/>
        </w:rPr>
      </w:pPr>
      <w:r>
        <w:rPr>
          <w:rFonts w:hint="eastAsia" w:ascii="宋体" w:hAnsi="宋体" w:cs="宋体"/>
          <w:bCs/>
          <w:sz w:val="24"/>
          <w:szCs w:val="21"/>
        </w:rPr>
        <w:t>身份证号：</w:t>
      </w:r>
      <w:r>
        <w:rPr>
          <w:rFonts w:hint="eastAsia" w:ascii="宋体" w:hAnsi="宋体" w:cs="宋体"/>
          <w:bCs/>
          <w:sz w:val="24"/>
          <w:szCs w:val="21"/>
          <w:u w:val="single"/>
        </w:rPr>
        <w:t xml:space="preserve">                       </w:t>
      </w:r>
    </w:p>
    <w:p w14:paraId="09789F90">
      <w:pPr>
        <w:spacing w:line="360" w:lineRule="auto"/>
        <w:ind w:left="359" w:leftChars="171" w:firstLine="720" w:firstLineChars="300"/>
        <w:rPr>
          <w:rFonts w:hint="eastAsia" w:ascii="宋体" w:hAnsi="宋体" w:cs="宋体"/>
          <w:bCs/>
          <w:sz w:val="24"/>
          <w:szCs w:val="21"/>
        </w:rPr>
      </w:pPr>
      <w:r>
        <w:rPr>
          <w:rFonts w:hint="eastAsia" w:ascii="宋体" w:hAnsi="宋体" w:cs="宋体"/>
          <w:bCs/>
          <w:sz w:val="24"/>
          <w:szCs w:val="21"/>
        </w:rPr>
        <w:t>日期：</w:t>
      </w:r>
      <w:r>
        <w:rPr>
          <w:rFonts w:hint="eastAsia" w:ascii="宋体" w:hAnsi="宋体" w:cs="宋体"/>
          <w:bCs/>
          <w:sz w:val="24"/>
          <w:szCs w:val="21"/>
          <w:u w:val="single"/>
        </w:rPr>
        <w:t xml:space="preserve">   </w:t>
      </w:r>
      <w:r>
        <w:rPr>
          <w:rFonts w:hint="eastAsia" w:ascii="宋体" w:hAnsi="宋体" w:cs="宋体"/>
          <w:bCs/>
          <w:sz w:val="24"/>
          <w:szCs w:val="21"/>
        </w:rPr>
        <w:t>年</w:t>
      </w:r>
      <w:r>
        <w:rPr>
          <w:rFonts w:hint="eastAsia" w:ascii="宋体" w:hAnsi="宋体" w:cs="宋体"/>
          <w:bCs/>
          <w:sz w:val="24"/>
          <w:szCs w:val="21"/>
          <w:u w:val="single"/>
        </w:rPr>
        <w:t xml:space="preserve">   </w:t>
      </w:r>
      <w:r>
        <w:rPr>
          <w:rFonts w:hint="eastAsia" w:ascii="宋体" w:hAnsi="宋体" w:cs="宋体"/>
          <w:bCs/>
          <w:sz w:val="24"/>
          <w:szCs w:val="21"/>
        </w:rPr>
        <w:t>月</w:t>
      </w:r>
      <w:r>
        <w:rPr>
          <w:rFonts w:hint="eastAsia" w:ascii="宋体" w:hAnsi="宋体" w:cs="宋体"/>
          <w:bCs/>
          <w:sz w:val="24"/>
          <w:szCs w:val="21"/>
          <w:u w:val="single"/>
        </w:rPr>
        <w:t xml:space="preserve">   </w:t>
      </w:r>
      <w:r>
        <w:rPr>
          <w:rFonts w:hint="eastAsia" w:ascii="宋体" w:hAnsi="宋体" w:cs="宋体"/>
          <w:bCs/>
          <w:sz w:val="24"/>
          <w:szCs w:val="21"/>
        </w:rPr>
        <w:t>日</w:t>
      </w:r>
    </w:p>
    <w:p w14:paraId="7ADB7E4A">
      <w:pPr>
        <w:spacing w:line="360" w:lineRule="auto"/>
        <w:rPr>
          <w:rFonts w:hint="eastAsia" w:ascii="宋体" w:hAnsi="宋体" w:cs="宋体"/>
          <w:bCs/>
          <w:szCs w:val="21"/>
        </w:rPr>
      </w:pPr>
    </w:p>
    <w:p w14:paraId="1B72AFD9">
      <w:pPr>
        <w:spacing w:line="360" w:lineRule="auto"/>
        <w:ind w:left="359" w:leftChars="171" w:firstLine="632" w:firstLineChars="300"/>
        <w:rPr>
          <w:rFonts w:hint="eastAsia" w:ascii="宋体" w:hAnsi="宋体" w:cs="宋体"/>
          <w:b/>
          <w:bCs/>
          <w:szCs w:val="21"/>
        </w:rPr>
      </w:pPr>
      <w:r>
        <w:rPr>
          <w:rFonts w:hint="eastAsia" w:ascii="宋体" w:hAnsi="宋体" w:cs="宋体"/>
          <w:b/>
          <w:bCs/>
          <w:szCs w:val="21"/>
        </w:rPr>
        <w:t>本页后附项目负责人身份证复印件或扫描件</w:t>
      </w:r>
    </w:p>
    <w:p w14:paraId="39006F64">
      <w:pPr>
        <w:ind w:left="845"/>
        <w:rPr>
          <w:rFonts w:hint="eastAsia"/>
          <w:b/>
          <w:sz w:val="28"/>
        </w:rPr>
      </w:pPr>
      <w:r>
        <mc:AlternateContent>
          <mc:Choice Requires="wps">
            <w:drawing>
              <wp:anchor distT="0" distB="0" distL="114300" distR="114300" simplePos="0" relativeHeight="251666432" behindDoc="0" locked="0" layoutInCell="1" allowOverlap="1">
                <wp:simplePos x="0" y="0"/>
                <wp:positionH relativeFrom="column">
                  <wp:posOffset>2978785</wp:posOffset>
                </wp:positionH>
                <wp:positionV relativeFrom="paragraph">
                  <wp:posOffset>8255</wp:posOffset>
                </wp:positionV>
                <wp:extent cx="2943225" cy="1831340"/>
                <wp:effectExtent l="4445" t="4445" r="5080" b="12065"/>
                <wp:wrapNone/>
                <wp:docPr id="1" name="文本框 1"/>
                <wp:cNvGraphicFramePr/>
                <a:graphic xmlns:a="http://schemas.openxmlformats.org/drawingml/2006/main">
                  <a:graphicData uri="http://schemas.microsoft.com/office/word/2010/wordprocessingShape">
                    <wps:wsp>
                      <wps:cNvSpPr txBox="1"/>
                      <wps:spPr>
                        <a:xfrm>
                          <a:off x="0" y="0"/>
                          <a:ext cx="2943225" cy="18313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908488">
                            <w:pPr>
                              <w:rPr>
                                <w:rFonts w:hint="eastAsia"/>
                                <w:b/>
                                <w:sz w:val="28"/>
                              </w:rPr>
                            </w:pPr>
                          </w:p>
                          <w:p w14:paraId="6B0C2F8D">
                            <w:pPr>
                              <w:ind w:firstLine="281" w:firstLineChars="100"/>
                              <w:rPr>
                                <w:rFonts w:hint="eastAsia"/>
                                <w:b/>
                                <w:sz w:val="28"/>
                              </w:rPr>
                            </w:pPr>
                          </w:p>
                          <w:p w14:paraId="0FBDE805">
                            <w:pPr>
                              <w:jc w:val="center"/>
                              <w:rPr>
                                <w:rFonts w:hint="eastAsia"/>
                                <w:b/>
                                <w:sz w:val="28"/>
                              </w:rPr>
                            </w:pPr>
                          </w:p>
                          <w:p w14:paraId="0CB381E1">
                            <w:pPr>
                              <w:jc w:val="center"/>
                              <w:rPr>
                                <w:b/>
                                <w:sz w:val="28"/>
                              </w:rPr>
                            </w:pPr>
                            <w:r>
                              <w:rPr>
                                <w:rFonts w:hint="eastAsia"/>
                                <w:b/>
                                <w:sz w:val="28"/>
                              </w:rPr>
                              <w:t>项目负责人身份证反面或正面</w:t>
                            </w:r>
                          </w:p>
                          <w:p w14:paraId="16ACADC4"/>
                        </w:txbxContent>
                      </wps:txbx>
                      <wps:bodyPr upright="1"/>
                    </wps:wsp>
                  </a:graphicData>
                </a:graphic>
              </wp:anchor>
            </w:drawing>
          </mc:Choice>
          <mc:Fallback>
            <w:pict>
              <v:shape id="_x0000_s1026" o:spid="_x0000_s1026" o:spt="202" type="#_x0000_t202" style="position:absolute;left:0pt;margin-left:234.55pt;margin-top:0.65pt;height:144.2pt;width:231.75pt;z-index:251666432;mso-width-relative:page;mso-height-relative:page;" fillcolor="#FFFFFF" filled="t" stroked="t" coordsize="21600,21600" o:gfxdata="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Hr7UlvZAAAACQEAAA8AAAAAAAAAAQAg&#10;AAAAIgAAAGRycy9kb3ducmV2LnhtbFBLAQIUABQAAAAIAIdO4kDG/jqRDQIAADcEAAAOAAAAAAAA&#10;AAEAIAAAACgBAABkcnMvZTJvRG9jLnhtbFBLBQYAAAAABgAGAFkBAACnBQAAAAA=&#10;">
                <v:fill on="t" focussize="0,0"/>
                <v:stroke color="#000000" joinstyle="miter"/>
                <v:imagedata o:title=""/>
                <o:lock v:ext="edit" aspectratio="f"/>
                <v:textbox>
                  <w:txbxContent>
                    <w:p w14:paraId="3F908488">
                      <w:pPr>
                        <w:rPr>
                          <w:rFonts w:hint="eastAsia"/>
                          <w:b/>
                          <w:sz w:val="28"/>
                        </w:rPr>
                      </w:pPr>
                    </w:p>
                    <w:p w14:paraId="6B0C2F8D">
                      <w:pPr>
                        <w:ind w:firstLine="281" w:firstLineChars="100"/>
                        <w:rPr>
                          <w:rFonts w:hint="eastAsia"/>
                          <w:b/>
                          <w:sz w:val="28"/>
                        </w:rPr>
                      </w:pPr>
                    </w:p>
                    <w:p w14:paraId="0FBDE805">
                      <w:pPr>
                        <w:jc w:val="center"/>
                        <w:rPr>
                          <w:rFonts w:hint="eastAsia"/>
                          <w:b/>
                          <w:sz w:val="28"/>
                        </w:rPr>
                      </w:pPr>
                    </w:p>
                    <w:p w14:paraId="0CB381E1">
                      <w:pPr>
                        <w:jc w:val="center"/>
                        <w:rPr>
                          <w:b/>
                          <w:sz w:val="28"/>
                        </w:rPr>
                      </w:pPr>
                      <w:r>
                        <w:rPr>
                          <w:rFonts w:hint="eastAsia"/>
                          <w:b/>
                          <w:sz w:val="28"/>
                        </w:rPr>
                        <w:t>项目负责人身份证反面或正面</w:t>
                      </w:r>
                    </w:p>
                    <w:p w14:paraId="16ACADC4"/>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-183515</wp:posOffset>
                </wp:positionH>
                <wp:positionV relativeFrom="paragraph">
                  <wp:posOffset>8255</wp:posOffset>
                </wp:positionV>
                <wp:extent cx="3009900" cy="1831340"/>
                <wp:effectExtent l="4445" t="4445" r="14605" b="12065"/>
                <wp:wrapNone/>
                <wp:docPr id="2" name="文本框 2"/>
                <wp:cNvGraphicFramePr/>
                <a:graphic xmlns:a="http://schemas.openxmlformats.org/drawingml/2006/main">
                  <a:graphicData uri="http://schemas.microsoft.com/office/word/2010/wordprocessingShape">
                    <wps:wsp>
                      <wps:cNvSpPr txBox="1"/>
                      <wps:spPr>
                        <a:xfrm>
                          <a:off x="0" y="0"/>
                          <a:ext cx="3009900" cy="18313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3F8196">
                            <w:pPr>
                              <w:rPr>
                                <w:rFonts w:hint="eastAsia"/>
                                <w:b/>
                                <w:sz w:val="28"/>
                              </w:rPr>
                            </w:pPr>
                          </w:p>
                          <w:p w14:paraId="44C81069">
                            <w:pPr>
                              <w:ind w:firstLine="281" w:firstLineChars="100"/>
                              <w:rPr>
                                <w:rFonts w:hint="eastAsia"/>
                                <w:b/>
                                <w:sz w:val="28"/>
                              </w:rPr>
                            </w:pPr>
                          </w:p>
                          <w:p w14:paraId="6FB05493">
                            <w:pPr>
                              <w:jc w:val="center"/>
                              <w:rPr>
                                <w:rFonts w:hint="eastAsia"/>
                                <w:b/>
                                <w:sz w:val="28"/>
                              </w:rPr>
                            </w:pPr>
                          </w:p>
                          <w:p w14:paraId="50A4DE9D">
                            <w:pPr>
                              <w:jc w:val="center"/>
                              <w:rPr>
                                <w:b/>
                                <w:sz w:val="28"/>
                              </w:rPr>
                            </w:pPr>
                            <w:r>
                              <w:rPr>
                                <w:rFonts w:hint="eastAsia"/>
                                <w:b/>
                                <w:sz w:val="28"/>
                              </w:rPr>
                              <w:t>项目负责人身份证正面或反面</w:t>
                            </w:r>
                          </w:p>
                          <w:p w14:paraId="50DB264E"/>
                        </w:txbxContent>
                      </wps:txbx>
                      <wps:bodyPr upright="1"/>
                    </wps:wsp>
                  </a:graphicData>
                </a:graphic>
              </wp:anchor>
            </w:drawing>
          </mc:Choice>
          <mc:Fallback>
            <w:pict>
              <v:shape id="_x0000_s1026" o:spid="_x0000_s1026" o:spt="202" type="#_x0000_t202" style="position:absolute;left:0pt;margin-left:-14.45pt;margin-top:0.65pt;height:144.2pt;width:237pt;z-index:251665408;mso-width-relative:page;mso-height-relative:page;" fillcolor="#FFFFFF" filled="t" stroked="t" coordsize="21600,21600" o:gfxdata="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HvV3+LYAAAACQEAAA8AAAAAAAAAAQAg&#10;AAAAIgAAAGRycy9kb3ducmV2LnhtbFBLAQIUABQAAAAIAIdO4kDh2DGaDgIAADcEAAAOAAAAAAAA&#10;AAEAIAAAACcBAABkcnMvZTJvRG9jLnhtbFBLBQYAAAAABgAGAFkBAACnBQAAAAA=&#10;">
                <v:fill on="t" focussize="0,0"/>
                <v:stroke color="#000000" joinstyle="miter"/>
                <v:imagedata o:title=""/>
                <o:lock v:ext="edit" aspectratio="f"/>
                <v:textbox>
                  <w:txbxContent>
                    <w:p w14:paraId="103F8196">
                      <w:pPr>
                        <w:rPr>
                          <w:rFonts w:hint="eastAsia"/>
                          <w:b/>
                          <w:sz w:val="28"/>
                        </w:rPr>
                      </w:pPr>
                    </w:p>
                    <w:p w14:paraId="44C81069">
                      <w:pPr>
                        <w:ind w:firstLine="281" w:firstLineChars="100"/>
                        <w:rPr>
                          <w:rFonts w:hint="eastAsia"/>
                          <w:b/>
                          <w:sz w:val="28"/>
                        </w:rPr>
                      </w:pPr>
                    </w:p>
                    <w:p w14:paraId="6FB05493">
                      <w:pPr>
                        <w:jc w:val="center"/>
                        <w:rPr>
                          <w:rFonts w:hint="eastAsia"/>
                          <w:b/>
                          <w:sz w:val="28"/>
                        </w:rPr>
                      </w:pPr>
                    </w:p>
                    <w:p w14:paraId="50A4DE9D">
                      <w:pPr>
                        <w:jc w:val="center"/>
                        <w:rPr>
                          <w:b/>
                          <w:sz w:val="28"/>
                        </w:rPr>
                      </w:pPr>
                      <w:r>
                        <w:rPr>
                          <w:rFonts w:hint="eastAsia"/>
                          <w:b/>
                          <w:sz w:val="28"/>
                        </w:rPr>
                        <w:t>项目负责人身份证正面或反面</w:t>
                      </w:r>
                    </w:p>
                    <w:p w14:paraId="50DB264E"/>
                  </w:txbxContent>
                </v:textbox>
              </v:shape>
            </w:pict>
          </mc:Fallback>
        </mc:AlternateContent>
      </w:r>
    </w:p>
    <w:p w14:paraId="2DA77DF2">
      <w:pPr>
        <w:ind w:left="845"/>
        <w:rPr>
          <w:rFonts w:hint="eastAsia"/>
          <w:b/>
          <w:sz w:val="28"/>
        </w:rPr>
      </w:pPr>
    </w:p>
    <w:p w14:paraId="0A4CB9DD">
      <w:pPr>
        <w:spacing w:line="500" w:lineRule="exact"/>
        <w:rPr>
          <w:rFonts w:hint="eastAsia" w:ascii="宋体" w:hAnsi="宋体"/>
          <w:szCs w:val="21"/>
        </w:rPr>
      </w:pPr>
    </w:p>
    <w:p w14:paraId="060C5402">
      <w:pPr>
        <w:wordWrap w:val="0"/>
        <w:spacing w:line="500" w:lineRule="exact"/>
        <w:jc w:val="right"/>
        <w:rPr>
          <w:rFonts w:hint="eastAsia" w:ascii="宋体" w:hAnsi="宋体"/>
          <w:szCs w:val="21"/>
        </w:rPr>
      </w:pPr>
    </w:p>
    <w:p w14:paraId="4468DE2C">
      <w:pPr>
        <w:pStyle w:val="3"/>
        <w:numPr>
          <w:ilvl w:val="0"/>
          <w:numId w:val="3"/>
        </w:numPr>
        <w:jc w:val="center"/>
        <w:rPr>
          <w:rFonts w:ascii="Times New Roman" w:hAnsi="Times New Roman"/>
        </w:rPr>
      </w:pPr>
      <w:r>
        <w:rPr>
          <w:rFonts w:ascii="宋体"/>
          <w:szCs w:val="21"/>
        </w:rPr>
        <w:br w:type="page"/>
      </w:r>
      <w:bookmarkEnd w:id="326"/>
      <w:bookmarkEnd w:id="327"/>
      <w:bookmarkEnd w:id="328"/>
      <w:r>
        <w:rPr>
          <w:rFonts w:hint="eastAsia" w:ascii="Times New Roman" w:hAnsi="Times New Roman"/>
        </w:rPr>
        <w:t>服务方案</w:t>
      </w:r>
    </w:p>
    <w:p w14:paraId="1C352961">
      <w:pPr>
        <w:spacing w:line="360" w:lineRule="auto"/>
        <w:ind w:firstLine="420" w:firstLineChars="200"/>
        <w:jc w:val="left"/>
        <w:rPr>
          <w:rFonts w:hint="eastAsia"/>
        </w:rPr>
      </w:pPr>
      <w:bookmarkStart w:id="329" w:name="_Toc81472348"/>
      <w:r>
        <w:rPr>
          <w:rFonts w:hint="eastAsia"/>
        </w:rPr>
        <w:t>按照评标办法编制</w:t>
      </w:r>
      <w:r>
        <w:rPr>
          <w:rFonts w:hint="eastAsia" w:ascii="Times New Roman" w:hAnsi="Times New Roman"/>
          <w:szCs w:val="21"/>
        </w:rPr>
        <w:t>。</w:t>
      </w:r>
      <w:r>
        <w:rPr>
          <w:rFonts w:hint="eastAsia"/>
        </w:rPr>
        <w:t>（格式自拟）</w:t>
      </w:r>
    </w:p>
    <w:p w14:paraId="16D167F3">
      <w:pPr>
        <w:spacing w:line="360" w:lineRule="auto"/>
        <w:jc w:val="center"/>
        <w:rPr>
          <w:rFonts w:hint="eastAsia" w:ascii="宋体" w:hAnsi="宋体" w:cs="宋体"/>
          <w:b/>
          <w:bCs/>
          <w:sz w:val="24"/>
        </w:rPr>
      </w:pPr>
      <w:r>
        <w:rPr>
          <w:rFonts w:hint="eastAsia" w:ascii="Times New Roman" w:hAnsi="Times New Roman"/>
        </w:rPr>
        <w:br w:type="page"/>
      </w:r>
      <w:r>
        <w:rPr>
          <w:rFonts w:ascii="Times New Roman" w:hAnsi="Times New Roman" w:eastAsia="黑体"/>
          <w:b/>
          <w:sz w:val="32"/>
          <w:szCs w:val="20"/>
        </w:rPr>
        <w:t>九、业绩承诺函</w:t>
      </w:r>
    </w:p>
    <w:p w14:paraId="4D87F73D">
      <w:pPr>
        <w:adjustRightInd w:val="0"/>
        <w:spacing w:line="360" w:lineRule="auto"/>
        <w:rPr>
          <w:rFonts w:hint="eastAsia" w:ascii="宋体" w:hAnsi="宋体" w:cs="宋体"/>
          <w:kern w:val="0"/>
          <w:sz w:val="24"/>
          <w:u w:val="single"/>
          <w:lang w:val="en-US" w:eastAsia="zh-CN"/>
        </w:rPr>
      </w:pPr>
      <w:r>
        <w:rPr>
          <w:rFonts w:hint="eastAsia" w:ascii="宋体" w:hAnsi="宋体" w:cs="宋体"/>
          <w:kern w:val="0"/>
          <w:sz w:val="24"/>
        </w:rPr>
        <w:t>致：</w:t>
      </w:r>
      <w:r>
        <w:rPr>
          <w:rFonts w:hint="eastAsia" w:ascii="宋体" w:hAnsi="宋体" w:cs="宋体"/>
          <w:kern w:val="0"/>
          <w:sz w:val="24"/>
          <w:u w:val="single"/>
          <w:lang w:val="en-US" w:eastAsia="zh-CN"/>
        </w:rPr>
        <w:t xml:space="preserve">                         </w:t>
      </w:r>
    </w:p>
    <w:p w14:paraId="32042EC3">
      <w:pPr>
        <w:adjustRightInd w:val="0"/>
        <w:spacing w:line="360" w:lineRule="auto"/>
        <w:ind w:firstLine="480" w:firstLineChars="200"/>
        <w:rPr>
          <w:rFonts w:hint="eastAsia" w:ascii="宋体" w:hAnsi="宋体" w:cs="宋体"/>
          <w:sz w:val="24"/>
          <w:szCs w:val="28"/>
        </w:rPr>
      </w:pPr>
      <w:r>
        <w:rPr>
          <w:rFonts w:hint="eastAsia" w:ascii="宋体" w:hAnsi="宋体" w:cs="宋体"/>
          <w:sz w:val="24"/>
          <w:szCs w:val="28"/>
        </w:rPr>
        <w:t>我方承诺：响应文件中所提供的业绩均真实有效，若有质疑，我方承诺会将2个工作日内可就以下业绩信息提供(合同、对应的发票、验收报告或用户评价意见)原件供贵单位核对。若被发现存在任何虚假、隐瞒情况，我公司承担由此产生的一切后果。同时我方承诺贵方可就我方业绩进行公示。</w:t>
      </w:r>
    </w:p>
    <w:p w14:paraId="493597F8">
      <w:pPr>
        <w:spacing w:line="360" w:lineRule="auto"/>
        <w:ind w:firstLine="4228" w:firstLineChars="1762"/>
        <w:rPr>
          <w:rFonts w:hint="eastAsia" w:ascii="宋体" w:hAnsi="宋体" w:cs="宋体"/>
          <w:sz w:val="24"/>
          <w:szCs w:val="28"/>
          <w:u w:val="single"/>
        </w:rPr>
      </w:pPr>
      <w:r>
        <w:rPr>
          <w:rFonts w:hint="eastAsia" w:ascii="宋体" w:hAnsi="宋体" w:cs="宋体"/>
          <w:sz w:val="24"/>
          <w:szCs w:val="28"/>
        </w:rPr>
        <w:t>供应商：</w:t>
      </w:r>
      <w:r>
        <w:rPr>
          <w:rFonts w:hint="eastAsia" w:ascii="宋体" w:hAnsi="宋体" w:cs="宋体"/>
          <w:sz w:val="24"/>
          <w:szCs w:val="28"/>
          <w:u w:val="single"/>
        </w:rPr>
        <w:t xml:space="preserve">              </w:t>
      </w:r>
      <w:r>
        <w:rPr>
          <w:rFonts w:hint="eastAsia" w:ascii="宋体" w:hAnsi="宋体" w:cs="宋体"/>
          <w:sz w:val="24"/>
          <w:szCs w:val="28"/>
        </w:rPr>
        <w:t>（盖单位章）</w:t>
      </w:r>
    </w:p>
    <w:p w14:paraId="7C886359">
      <w:pPr>
        <w:tabs>
          <w:tab w:val="left" w:pos="630"/>
        </w:tabs>
        <w:spacing w:line="360" w:lineRule="auto"/>
        <w:ind w:firstLine="4228" w:firstLineChars="1762"/>
        <w:rPr>
          <w:rFonts w:hint="eastAsia" w:ascii="宋体" w:hAnsi="宋体" w:cs="宋体"/>
          <w:sz w:val="24"/>
          <w:szCs w:val="28"/>
        </w:rPr>
      </w:pPr>
      <w:r>
        <w:rPr>
          <w:rFonts w:hint="eastAsia" w:ascii="宋体" w:hAnsi="宋体" w:cs="宋体"/>
          <w:sz w:val="24"/>
          <w:szCs w:val="28"/>
        </w:rPr>
        <w:t>日  期：</w:t>
      </w:r>
      <w:r>
        <w:rPr>
          <w:rFonts w:hint="eastAsia" w:ascii="宋体" w:hAnsi="宋体" w:cs="宋体"/>
          <w:sz w:val="24"/>
          <w:szCs w:val="28"/>
          <w:u w:val="single"/>
        </w:rPr>
        <w:t xml:space="preserve">                     </w:t>
      </w:r>
    </w:p>
    <w:p w14:paraId="2521208D">
      <w:pPr>
        <w:jc w:val="center"/>
        <w:rPr>
          <w:rFonts w:hint="eastAsia" w:ascii="宋体" w:hAnsi="宋体" w:cs="宋体"/>
          <w:sz w:val="28"/>
        </w:rPr>
      </w:pPr>
    </w:p>
    <w:p w14:paraId="348C9FD4">
      <w:pPr>
        <w:jc w:val="center"/>
        <w:rPr>
          <w:rFonts w:hint="eastAsia" w:ascii="宋体" w:hAnsi="宋体" w:cs="宋体"/>
          <w:sz w:val="28"/>
        </w:rPr>
      </w:pPr>
      <w:r>
        <w:rPr>
          <w:rFonts w:hint="eastAsia" w:ascii="宋体" w:hAnsi="宋体" w:cs="宋体"/>
          <w:sz w:val="28"/>
        </w:rPr>
        <w:t>业绩汇总表</w:t>
      </w:r>
    </w:p>
    <w:tbl>
      <w:tblPr>
        <w:tblStyle w:val="19"/>
        <w:tblW w:w="49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2"/>
        <w:gridCol w:w="1365"/>
        <w:gridCol w:w="1718"/>
        <w:gridCol w:w="1161"/>
        <w:gridCol w:w="1736"/>
        <w:gridCol w:w="1429"/>
        <w:gridCol w:w="862"/>
      </w:tblGrid>
      <w:tr w14:paraId="5A649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3ED36901">
            <w:pPr>
              <w:jc w:val="center"/>
              <w:rPr>
                <w:rFonts w:hint="eastAsia" w:ascii="宋体" w:hAnsi="宋体" w:cs="宋体"/>
                <w:b/>
              </w:rPr>
            </w:pPr>
            <w:r>
              <w:rPr>
                <w:rFonts w:hint="eastAsia" w:ascii="宋体" w:hAnsi="宋体" w:cs="宋体"/>
                <w:b/>
              </w:rPr>
              <w:t>序号</w:t>
            </w:r>
          </w:p>
        </w:tc>
        <w:tc>
          <w:tcPr>
            <w:tcW w:w="757" w:type="pct"/>
            <w:noWrap w:val="0"/>
            <w:vAlign w:val="center"/>
          </w:tcPr>
          <w:p w14:paraId="2EE2C662">
            <w:pPr>
              <w:jc w:val="center"/>
              <w:rPr>
                <w:rFonts w:hint="eastAsia" w:ascii="宋体" w:hAnsi="宋体" w:cs="宋体"/>
                <w:b/>
              </w:rPr>
            </w:pPr>
            <w:r>
              <w:rPr>
                <w:rFonts w:hint="eastAsia" w:ascii="宋体" w:hAnsi="宋体" w:cs="宋体"/>
                <w:b/>
              </w:rPr>
              <w:t>项目名称</w:t>
            </w:r>
          </w:p>
        </w:tc>
        <w:tc>
          <w:tcPr>
            <w:tcW w:w="953" w:type="pct"/>
            <w:noWrap w:val="0"/>
            <w:vAlign w:val="center"/>
          </w:tcPr>
          <w:p w14:paraId="065C0DFE">
            <w:pPr>
              <w:widowControl/>
              <w:jc w:val="center"/>
              <w:rPr>
                <w:rFonts w:hint="eastAsia" w:ascii="宋体" w:hAnsi="宋体" w:cs="宋体"/>
                <w:b/>
              </w:rPr>
            </w:pPr>
            <w:r>
              <w:rPr>
                <w:rFonts w:hint="eastAsia" w:ascii="宋体" w:hAnsi="宋体" w:cs="宋体"/>
                <w:b/>
              </w:rPr>
              <w:t>合同主要内容</w:t>
            </w:r>
          </w:p>
        </w:tc>
        <w:tc>
          <w:tcPr>
            <w:tcW w:w="644" w:type="pct"/>
            <w:noWrap w:val="0"/>
            <w:vAlign w:val="center"/>
          </w:tcPr>
          <w:p w14:paraId="7E951EA0">
            <w:pPr>
              <w:jc w:val="center"/>
              <w:rPr>
                <w:rFonts w:hint="eastAsia" w:ascii="宋体" w:hAnsi="宋体" w:cs="宋体"/>
                <w:b/>
              </w:rPr>
            </w:pPr>
            <w:r>
              <w:rPr>
                <w:rFonts w:hint="eastAsia" w:ascii="宋体" w:hAnsi="宋体" w:cs="宋体"/>
                <w:b/>
              </w:rPr>
              <w:t>签约合同价金额</w:t>
            </w:r>
          </w:p>
        </w:tc>
        <w:tc>
          <w:tcPr>
            <w:tcW w:w="963" w:type="pct"/>
            <w:noWrap w:val="0"/>
            <w:vAlign w:val="center"/>
          </w:tcPr>
          <w:p w14:paraId="49243F85">
            <w:pPr>
              <w:jc w:val="center"/>
              <w:rPr>
                <w:rFonts w:hint="eastAsia" w:ascii="宋体" w:hAnsi="宋体" w:cs="宋体"/>
                <w:b/>
              </w:rPr>
            </w:pPr>
            <w:r>
              <w:rPr>
                <w:rFonts w:hint="eastAsia" w:ascii="宋体" w:hAnsi="宋体" w:cs="宋体"/>
                <w:b/>
              </w:rPr>
              <w:t>业主单位</w:t>
            </w:r>
          </w:p>
          <w:p w14:paraId="132F1EDC">
            <w:pPr>
              <w:jc w:val="center"/>
              <w:rPr>
                <w:rFonts w:hint="eastAsia" w:ascii="宋体" w:hAnsi="宋体" w:cs="宋体"/>
                <w:b/>
              </w:rPr>
            </w:pPr>
            <w:r>
              <w:rPr>
                <w:rFonts w:hint="eastAsia" w:ascii="宋体" w:hAnsi="宋体" w:cs="宋体"/>
                <w:b/>
              </w:rPr>
              <w:t>及联系电话</w:t>
            </w:r>
          </w:p>
        </w:tc>
        <w:tc>
          <w:tcPr>
            <w:tcW w:w="793" w:type="pct"/>
            <w:noWrap w:val="0"/>
            <w:vAlign w:val="center"/>
          </w:tcPr>
          <w:p w14:paraId="6762FD07">
            <w:pPr>
              <w:jc w:val="center"/>
              <w:rPr>
                <w:rFonts w:hint="eastAsia" w:ascii="宋体" w:hAnsi="宋体" w:cs="宋体"/>
                <w:b/>
              </w:rPr>
            </w:pPr>
            <w:r>
              <w:rPr>
                <w:rFonts w:hint="eastAsia" w:ascii="宋体" w:hAnsi="宋体" w:cs="宋体"/>
                <w:b/>
              </w:rPr>
              <w:t>合同签订时间</w:t>
            </w:r>
          </w:p>
        </w:tc>
        <w:tc>
          <w:tcPr>
            <w:tcW w:w="478" w:type="pct"/>
            <w:noWrap w:val="0"/>
            <w:vAlign w:val="center"/>
          </w:tcPr>
          <w:p w14:paraId="45D7A400">
            <w:pPr>
              <w:jc w:val="center"/>
              <w:rPr>
                <w:rFonts w:hint="eastAsia" w:ascii="宋体" w:hAnsi="宋体" w:cs="宋体"/>
                <w:b/>
              </w:rPr>
            </w:pPr>
            <w:r>
              <w:rPr>
                <w:rFonts w:hint="eastAsia" w:ascii="宋体" w:hAnsi="宋体" w:cs="宋体"/>
                <w:b/>
              </w:rPr>
              <w:t>备注</w:t>
            </w:r>
          </w:p>
        </w:tc>
      </w:tr>
      <w:tr w14:paraId="76744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6D124057">
            <w:pPr>
              <w:jc w:val="center"/>
              <w:rPr>
                <w:rFonts w:hint="eastAsia" w:ascii="宋体" w:hAnsi="宋体" w:cs="宋体"/>
              </w:rPr>
            </w:pPr>
            <w:r>
              <w:rPr>
                <w:rFonts w:hint="eastAsia" w:ascii="宋体" w:hAnsi="宋体" w:cs="宋体"/>
              </w:rPr>
              <w:t>1</w:t>
            </w:r>
          </w:p>
        </w:tc>
        <w:tc>
          <w:tcPr>
            <w:tcW w:w="757" w:type="pct"/>
            <w:noWrap w:val="0"/>
            <w:vAlign w:val="center"/>
          </w:tcPr>
          <w:p w14:paraId="27106519">
            <w:pPr>
              <w:rPr>
                <w:rFonts w:hint="eastAsia" w:ascii="宋体" w:hAnsi="宋体" w:cs="宋体"/>
              </w:rPr>
            </w:pPr>
          </w:p>
        </w:tc>
        <w:tc>
          <w:tcPr>
            <w:tcW w:w="953" w:type="pct"/>
            <w:noWrap w:val="0"/>
            <w:vAlign w:val="center"/>
          </w:tcPr>
          <w:p w14:paraId="6B1181F2">
            <w:pPr>
              <w:rPr>
                <w:rFonts w:hint="eastAsia" w:ascii="宋体" w:hAnsi="宋体" w:cs="宋体"/>
              </w:rPr>
            </w:pPr>
          </w:p>
        </w:tc>
        <w:tc>
          <w:tcPr>
            <w:tcW w:w="644" w:type="pct"/>
            <w:noWrap w:val="0"/>
            <w:vAlign w:val="center"/>
          </w:tcPr>
          <w:p w14:paraId="2E87F8C6">
            <w:pPr>
              <w:rPr>
                <w:rFonts w:hint="eastAsia" w:ascii="宋体" w:hAnsi="宋体" w:cs="宋体"/>
              </w:rPr>
            </w:pPr>
          </w:p>
        </w:tc>
        <w:tc>
          <w:tcPr>
            <w:tcW w:w="963" w:type="pct"/>
            <w:noWrap w:val="0"/>
            <w:vAlign w:val="center"/>
          </w:tcPr>
          <w:p w14:paraId="576A2D66">
            <w:pPr>
              <w:rPr>
                <w:rFonts w:hint="eastAsia" w:ascii="宋体" w:hAnsi="宋体" w:cs="宋体"/>
              </w:rPr>
            </w:pPr>
          </w:p>
        </w:tc>
        <w:tc>
          <w:tcPr>
            <w:tcW w:w="793" w:type="pct"/>
            <w:noWrap w:val="0"/>
            <w:vAlign w:val="top"/>
          </w:tcPr>
          <w:p w14:paraId="6DDF33B9">
            <w:pPr>
              <w:rPr>
                <w:rFonts w:hint="eastAsia" w:ascii="宋体" w:hAnsi="宋体" w:cs="宋体"/>
              </w:rPr>
            </w:pPr>
          </w:p>
        </w:tc>
        <w:tc>
          <w:tcPr>
            <w:tcW w:w="478" w:type="pct"/>
            <w:noWrap w:val="0"/>
            <w:vAlign w:val="center"/>
          </w:tcPr>
          <w:p w14:paraId="46ED3E9D">
            <w:pPr>
              <w:rPr>
                <w:rFonts w:hint="eastAsia" w:ascii="宋体" w:hAnsi="宋体" w:cs="宋体"/>
              </w:rPr>
            </w:pPr>
          </w:p>
        </w:tc>
      </w:tr>
      <w:tr w14:paraId="47DBB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2D826180">
            <w:pPr>
              <w:jc w:val="center"/>
              <w:rPr>
                <w:rFonts w:hint="eastAsia" w:ascii="宋体" w:hAnsi="宋体" w:cs="宋体"/>
              </w:rPr>
            </w:pPr>
            <w:r>
              <w:rPr>
                <w:rFonts w:hint="eastAsia" w:ascii="宋体" w:hAnsi="宋体" w:cs="宋体"/>
              </w:rPr>
              <w:t>2</w:t>
            </w:r>
          </w:p>
        </w:tc>
        <w:tc>
          <w:tcPr>
            <w:tcW w:w="757" w:type="pct"/>
            <w:noWrap w:val="0"/>
            <w:vAlign w:val="center"/>
          </w:tcPr>
          <w:p w14:paraId="49BED6F7">
            <w:pPr>
              <w:rPr>
                <w:rFonts w:hint="eastAsia" w:ascii="宋体" w:hAnsi="宋体" w:cs="宋体"/>
              </w:rPr>
            </w:pPr>
          </w:p>
        </w:tc>
        <w:tc>
          <w:tcPr>
            <w:tcW w:w="953" w:type="pct"/>
            <w:noWrap w:val="0"/>
            <w:vAlign w:val="center"/>
          </w:tcPr>
          <w:p w14:paraId="35718810">
            <w:pPr>
              <w:rPr>
                <w:rFonts w:hint="eastAsia" w:ascii="宋体" w:hAnsi="宋体" w:cs="宋体"/>
              </w:rPr>
            </w:pPr>
          </w:p>
        </w:tc>
        <w:tc>
          <w:tcPr>
            <w:tcW w:w="644" w:type="pct"/>
            <w:noWrap w:val="0"/>
            <w:vAlign w:val="center"/>
          </w:tcPr>
          <w:p w14:paraId="5D6ABA79">
            <w:pPr>
              <w:rPr>
                <w:rFonts w:hint="eastAsia" w:ascii="宋体" w:hAnsi="宋体" w:cs="宋体"/>
              </w:rPr>
            </w:pPr>
          </w:p>
        </w:tc>
        <w:tc>
          <w:tcPr>
            <w:tcW w:w="963" w:type="pct"/>
            <w:noWrap w:val="0"/>
            <w:vAlign w:val="center"/>
          </w:tcPr>
          <w:p w14:paraId="55010EEA">
            <w:pPr>
              <w:rPr>
                <w:rFonts w:hint="eastAsia" w:ascii="宋体" w:hAnsi="宋体" w:cs="宋体"/>
              </w:rPr>
            </w:pPr>
          </w:p>
        </w:tc>
        <w:tc>
          <w:tcPr>
            <w:tcW w:w="793" w:type="pct"/>
            <w:noWrap w:val="0"/>
            <w:vAlign w:val="top"/>
          </w:tcPr>
          <w:p w14:paraId="2A32826B">
            <w:pPr>
              <w:rPr>
                <w:rFonts w:hint="eastAsia" w:ascii="宋体" w:hAnsi="宋体" w:cs="宋体"/>
              </w:rPr>
            </w:pPr>
          </w:p>
        </w:tc>
        <w:tc>
          <w:tcPr>
            <w:tcW w:w="478" w:type="pct"/>
            <w:noWrap w:val="0"/>
            <w:vAlign w:val="center"/>
          </w:tcPr>
          <w:p w14:paraId="54E89FC6">
            <w:pPr>
              <w:rPr>
                <w:rFonts w:hint="eastAsia" w:ascii="宋体" w:hAnsi="宋体" w:cs="宋体"/>
              </w:rPr>
            </w:pPr>
          </w:p>
        </w:tc>
      </w:tr>
      <w:tr w14:paraId="231F4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157F133E">
            <w:pPr>
              <w:jc w:val="center"/>
              <w:rPr>
                <w:rFonts w:hint="eastAsia" w:ascii="宋体" w:hAnsi="宋体" w:cs="宋体"/>
              </w:rPr>
            </w:pPr>
            <w:r>
              <w:rPr>
                <w:rFonts w:hint="eastAsia" w:ascii="宋体" w:hAnsi="宋体" w:cs="宋体"/>
              </w:rPr>
              <w:t>3</w:t>
            </w:r>
          </w:p>
        </w:tc>
        <w:tc>
          <w:tcPr>
            <w:tcW w:w="757" w:type="pct"/>
            <w:noWrap w:val="0"/>
            <w:vAlign w:val="center"/>
          </w:tcPr>
          <w:p w14:paraId="2A322559">
            <w:pPr>
              <w:rPr>
                <w:rFonts w:hint="eastAsia" w:ascii="宋体" w:hAnsi="宋体" w:cs="宋体"/>
              </w:rPr>
            </w:pPr>
          </w:p>
        </w:tc>
        <w:tc>
          <w:tcPr>
            <w:tcW w:w="953" w:type="pct"/>
            <w:noWrap w:val="0"/>
            <w:vAlign w:val="center"/>
          </w:tcPr>
          <w:p w14:paraId="766B8184">
            <w:pPr>
              <w:rPr>
                <w:rFonts w:hint="eastAsia" w:ascii="宋体" w:hAnsi="宋体" w:cs="宋体"/>
              </w:rPr>
            </w:pPr>
          </w:p>
        </w:tc>
        <w:tc>
          <w:tcPr>
            <w:tcW w:w="644" w:type="pct"/>
            <w:noWrap w:val="0"/>
            <w:vAlign w:val="center"/>
          </w:tcPr>
          <w:p w14:paraId="2A5EF215">
            <w:pPr>
              <w:rPr>
                <w:rFonts w:hint="eastAsia" w:ascii="宋体" w:hAnsi="宋体" w:cs="宋体"/>
              </w:rPr>
            </w:pPr>
          </w:p>
        </w:tc>
        <w:tc>
          <w:tcPr>
            <w:tcW w:w="963" w:type="pct"/>
            <w:noWrap w:val="0"/>
            <w:vAlign w:val="center"/>
          </w:tcPr>
          <w:p w14:paraId="6ECCA1B9">
            <w:pPr>
              <w:rPr>
                <w:rFonts w:hint="eastAsia" w:ascii="宋体" w:hAnsi="宋体" w:cs="宋体"/>
              </w:rPr>
            </w:pPr>
          </w:p>
        </w:tc>
        <w:tc>
          <w:tcPr>
            <w:tcW w:w="793" w:type="pct"/>
            <w:noWrap w:val="0"/>
            <w:vAlign w:val="top"/>
          </w:tcPr>
          <w:p w14:paraId="7A0BB755">
            <w:pPr>
              <w:rPr>
                <w:rFonts w:hint="eastAsia" w:ascii="宋体" w:hAnsi="宋体" w:cs="宋体"/>
              </w:rPr>
            </w:pPr>
          </w:p>
        </w:tc>
        <w:tc>
          <w:tcPr>
            <w:tcW w:w="478" w:type="pct"/>
            <w:noWrap w:val="0"/>
            <w:vAlign w:val="center"/>
          </w:tcPr>
          <w:p w14:paraId="2066E215">
            <w:pPr>
              <w:rPr>
                <w:rFonts w:hint="eastAsia" w:ascii="宋体" w:hAnsi="宋体" w:cs="宋体"/>
              </w:rPr>
            </w:pPr>
          </w:p>
        </w:tc>
      </w:tr>
      <w:tr w14:paraId="5464A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6A19C93C">
            <w:pPr>
              <w:jc w:val="center"/>
              <w:rPr>
                <w:rFonts w:hint="eastAsia" w:ascii="宋体" w:hAnsi="宋体" w:cs="宋体"/>
              </w:rPr>
            </w:pPr>
            <w:r>
              <w:rPr>
                <w:rFonts w:hint="eastAsia" w:ascii="宋体" w:hAnsi="宋体" w:cs="宋体"/>
              </w:rPr>
              <w:t>4</w:t>
            </w:r>
          </w:p>
        </w:tc>
        <w:tc>
          <w:tcPr>
            <w:tcW w:w="757" w:type="pct"/>
            <w:noWrap w:val="0"/>
            <w:vAlign w:val="center"/>
          </w:tcPr>
          <w:p w14:paraId="09DCDC13">
            <w:pPr>
              <w:rPr>
                <w:rFonts w:hint="eastAsia" w:ascii="宋体" w:hAnsi="宋体" w:cs="宋体"/>
              </w:rPr>
            </w:pPr>
          </w:p>
        </w:tc>
        <w:tc>
          <w:tcPr>
            <w:tcW w:w="953" w:type="pct"/>
            <w:noWrap w:val="0"/>
            <w:vAlign w:val="center"/>
          </w:tcPr>
          <w:p w14:paraId="72EFBED0">
            <w:pPr>
              <w:rPr>
                <w:rFonts w:hint="eastAsia" w:ascii="宋体" w:hAnsi="宋体" w:cs="宋体"/>
              </w:rPr>
            </w:pPr>
          </w:p>
        </w:tc>
        <w:tc>
          <w:tcPr>
            <w:tcW w:w="644" w:type="pct"/>
            <w:noWrap w:val="0"/>
            <w:vAlign w:val="center"/>
          </w:tcPr>
          <w:p w14:paraId="52B3A6EB">
            <w:pPr>
              <w:rPr>
                <w:rFonts w:hint="eastAsia" w:ascii="宋体" w:hAnsi="宋体" w:cs="宋体"/>
              </w:rPr>
            </w:pPr>
          </w:p>
        </w:tc>
        <w:tc>
          <w:tcPr>
            <w:tcW w:w="963" w:type="pct"/>
            <w:noWrap w:val="0"/>
            <w:vAlign w:val="center"/>
          </w:tcPr>
          <w:p w14:paraId="798E14C4">
            <w:pPr>
              <w:rPr>
                <w:rFonts w:hint="eastAsia" w:ascii="宋体" w:hAnsi="宋体" w:cs="宋体"/>
              </w:rPr>
            </w:pPr>
          </w:p>
        </w:tc>
        <w:tc>
          <w:tcPr>
            <w:tcW w:w="793" w:type="pct"/>
            <w:noWrap w:val="0"/>
            <w:vAlign w:val="top"/>
          </w:tcPr>
          <w:p w14:paraId="614941D7">
            <w:pPr>
              <w:rPr>
                <w:rFonts w:hint="eastAsia" w:ascii="宋体" w:hAnsi="宋体" w:cs="宋体"/>
              </w:rPr>
            </w:pPr>
          </w:p>
        </w:tc>
        <w:tc>
          <w:tcPr>
            <w:tcW w:w="478" w:type="pct"/>
            <w:noWrap w:val="0"/>
            <w:vAlign w:val="center"/>
          </w:tcPr>
          <w:p w14:paraId="6050BB76">
            <w:pPr>
              <w:rPr>
                <w:rFonts w:hint="eastAsia" w:ascii="宋体" w:hAnsi="宋体" w:cs="宋体"/>
              </w:rPr>
            </w:pPr>
          </w:p>
        </w:tc>
      </w:tr>
      <w:tr w14:paraId="208F0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3C677D2F">
            <w:pPr>
              <w:jc w:val="center"/>
              <w:rPr>
                <w:rFonts w:hint="eastAsia" w:ascii="宋体" w:hAnsi="宋体" w:cs="宋体"/>
              </w:rPr>
            </w:pPr>
            <w:r>
              <w:rPr>
                <w:rFonts w:hint="eastAsia" w:ascii="宋体" w:hAnsi="宋体" w:cs="宋体"/>
              </w:rPr>
              <w:t>5</w:t>
            </w:r>
          </w:p>
        </w:tc>
        <w:tc>
          <w:tcPr>
            <w:tcW w:w="757" w:type="pct"/>
            <w:noWrap w:val="0"/>
            <w:vAlign w:val="center"/>
          </w:tcPr>
          <w:p w14:paraId="17A26522">
            <w:pPr>
              <w:rPr>
                <w:rFonts w:hint="eastAsia" w:ascii="宋体" w:hAnsi="宋体" w:cs="宋体"/>
              </w:rPr>
            </w:pPr>
          </w:p>
        </w:tc>
        <w:tc>
          <w:tcPr>
            <w:tcW w:w="953" w:type="pct"/>
            <w:noWrap w:val="0"/>
            <w:vAlign w:val="center"/>
          </w:tcPr>
          <w:p w14:paraId="1DF28D28">
            <w:pPr>
              <w:rPr>
                <w:rFonts w:hint="eastAsia" w:ascii="宋体" w:hAnsi="宋体" w:cs="宋体"/>
              </w:rPr>
            </w:pPr>
          </w:p>
        </w:tc>
        <w:tc>
          <w:tcPr>
            <w:tcW w:w="644" w:type="pct"/>
            <w:noWrap w:val="0"/>
            <w:vAlign w:val="center"/>
          </w:tcPr>
          <w:p w14:paraId="75D6721D">
            <w:pPr>
              <w:rPr>
                <w:rFonts w:hint="eastAsia" w:ascii="宋体" w:hAnsi="宋体" w:cs="宋体"/>
              </w:rPr>
            </w:pPr>
          </w:p>
        </w:tc>
        <w:tc>
          <w:tcPr>
            <w:tcW w:w="963" w:type="pct"/>
            <w:noWrap w:val="0"/>
            <w:vAlign w:val="center"/>
          </w:tcPr>
          <w:p w14:paraId="5EFECD86">
            <w:pPr>
              <w:rPr>
                <w:rFonts w:hint="eastAsia" w:ascii="宋体" w:hAnsi="宋体" w:cs="宋体"/>
              </w:rPr>
            </w:pPr>
          </w:p>
        </w:tc>
        <w:tc>
          <w:tcPr>
            <w:tcW w:w="793" w:type="pct"/>
            <w:noWrap w:val="0"/>
            <w:vAlign w:val="top"/>
          </w:tcPr>
          <w:p w14:paraId="596218DF">
            <w:pPr>
              <w:rPr>
                <w:rFonts w:hint="eastAsia" w:ascii="宋体" w:hAnsi="宋体" w:cs="宋体"/>
              </w:rPr>
            </w:pPr>
          </w:p>
        </w:tc>
        <w:tc>
          <w:tcPr>
            <w:tcW w:w="478" w:type="pct"/>
            <w:noWrap w:val="0"/>
            <w:vAlign w:val="center"/>
          </w:tcPr>
          <w:p w14:paraId="00E284E4">
            <w:pPr>
              <w:rPr>
                <w:rFonts w:hint="eastAsia" w:ascii="宋体" w:hAnsi="宋体" w:cs="宋体"/>
              </w:rPr>
            </w:pPr>
          </w:p>
        </w:tc>
      </w:tr>
      <w:tr w14:paraId="7548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12" w:type="pct"/>
            <w:noWrap w:val="0"/>
            <w:vAlign w:val="center"/>
          </w:tcPr>
          <w:p w14:paraId="6141BE73">
            <w:pPr>
              <w:jc w:val="center"/>
              <w:rPr>
                <w:rFonts w:hint="eastAsia" w:ascii="宋体" w:hAnsi="宋体" w:cs="宋体"/>
              </w:rPr>
            </w:pPr>
            <w:r>
              <w:rPr>
                <w:rFonts w:hint="eastAsia" w:ascii="宋体" w:hAnsi="宋体" w:cs="宋体"/>
              </w:rPr>
              <w:t>……</w:t>
            </w:r>
          </w:p>
        </w:tc>
        <w:tc>
          <w:tcPr>
            <w:tcW w:w="757" w:type="pct"/>
            <w:noWrap w:val="0"/>
            <w:vAlign w:val="center"/>
          </w:tcPr>
          <w:p w14:paraId="7CC5B514">
            <w:pPr>
              <w:rPr>
                <w:rFonts w:hint="eastAsia" w:ascii="宋体" w:hAnsi="宋体" w:cs="宋体"/>
              </w:rPr>
            </w:pPr>
          </w:p>
        </w:tc>
        <w:tc>
          <w:tcPr>
            <w:tcW w:w="953" w:type="pct"/>
            <w:noWrap w:val="0"/>
            <w:vAlign w:val="center"/>
          </w:tcPr>
          <w:p w14:paraId="17B2AB2D">
            <w:pPr>
              <w:rPr>
                <w:rFonts w:hint="eastAsia" w:ascii="宋体" w:hAnsi="宋体" w:cs="宋体"/>
              </w:rPr>
            </w:pPr>
          </w:p>
        </w:tc>
        <w:tc>
          <w:tcPr>
            <w:tcW w:w="644" w:type="pct"/>
            <w:noWrap w:val="0"/>
            <w:vAlign w:val="center"/>
          </w:tcPr>
          <w:p w14:paraId="7A380197">
            <w:pPr>
              <w:rPr>
                <w:rFonts w:hint="eastAsia" w:ascii="宋体" w:hAnsi="宋体" w:cs="宋体"/>
              </w:rPr>
            </w:pPr>
          </w:p>
        </w:tc>
        <w:tc>
          <w:tcPr>
            <w:tcW w:w="963" w:type="pct"/>
            <w:noWrap w:val="0"/>
            <w:vAlign w:val="center"/>
          </w:tcPr>
          <w:p w14:paraId="285268EF">
            <w:pPr>
              <w:rPr>
                <w:rFonts w:hint="eastAsia" w:ascii="宋体" w:hAnsi="宋体" w:cs="宋体"/>
              </w:rPr>
            </w:pPr>
          </w:p>
        </w:tc>
        <w:tc>
          <w:tcPr>
            <w:tcW w:w="793" w:type="pct"/>
            <w:noWrap w:val="0"/>
            <w:vAlign w:val="top"/>
          </w:tcPr>
          <w:p w14:paraId="6928FABF">
            <w:pPr>
              <w:rPr>
                <w:rFonts w:hint="eastAsia" w:ascii="宋体" w:hAnsi="宋体" w:cs="宋体"/>
              </w:rPr>
            </w:pPr>
          </w:p>
        </w:tc>
        <w:tc>
          <w:tcPr>
            <w:tcW w:w="478" w:type="pct"/>
            <w:noWrap w:val="0"/>
            <w:vAlign w:val="center"/>
          </w:tcPr>
          <w:p w14:paraId="28CB708B">
            <w:pPr>
              <w:rPr>
                <w:rFonts w:hint="eastAsia" w:ascii="宋体" w:hAnsi="宋体" w:cs="宋体"/>
              </w:rPr>
            </w:pPr>
          </w:p>
        </w:tc>
      </w:tr>
    </w:tbl>
    <w:p w14:paraId="1FD6CC96">
      <w:pPr>
        <w:keepNext/>
        <w:keepLines/>
        <w:spacing w:line="360" w:lineRule="auto"/>
        <w:jc w:val="center"/>
        <w:outlineLvl w:val="3"/>
        <w:rPr>
          <w:rFonts w:hint="eastAsia" w:ascii="宋体" w:hAnsi="宋体" w:cs="宋体"/>
          <w:b/>
          <w:sz w:val="24"/>
        </w:rPr>
      </w:pPr>
      <w:r>
        <w:rPr>
          <w:rFonts w:hint="eastAsia" w:ascii="宋体" w:hAnsi="宋体" w:cs="宋体"/>
          <w:szCs w:val="21"/>
        </w:rPr>
        <w:br w:type="page"/>
      </w:r>
      <w:r>
        <w:rPr>
          <w:rFonts w:hint="eastAsia" w:ascii="宋体" w:hAnsi="宋体" w:cs="宋体"/>
          <w:b/>
          <w:sz w:val="24"/>
        </w:rPr>
        <w:t>供应商业绩表</w:t>
      </w:r>
    </w:p>
    <w:tbl>
      <w:tblPr>
        <w:tblStyle w:val="19"/>
        <w:tblW w:w="8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6260"/>
      </w:tblGrid>
      <w:tr w14:paraId="538B3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4BA061EF">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业绩编号</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2C6EAC28">
            <w:pPr>
              <w:widowControl/>
              <w:autoSpaceDE w:val="0"/>
              <w:autoSpaceDN w:val="0"/>
              <w:adjustRightInd w:val="0"/>
              <w:spacing w:line="360" w:lineRule="auto"/>
              <w:jc w:val="center"/>
              <w:rPr>
                <w:rFonts w:hint="eastAsia" w:ascii="宋体" w:hAnsi="宋体" w:cs="宋体"/>
                <w:kern w:val="0"/>
                <w:szCs w:val="21"/>
              </w:rPr>
            </w:pPr>
          </w:p>
        </w:tc>
      </w:tr>
      <w:tr w14:paraId="1A9CD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51C28ED5">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项目名称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15790F51">
            <w:pPr>
              <w:widowControl/>
              <w:autoSpaceDE w:val="0"/>
              <w:autoSpaceDN w:val="0"/>
              <w:adjustRightInd w:val="0"/>
              <w:spacing w:line="360" w:lineRule="auto"/>
              <w:jc w:val="center"/>
              <w:rPr>
                <w:rFonts w:hint="eastAsia" w:ascii="宋体" w:hAnsi="宋体" w:cs="宋体"/>
                <w:kern w:val="0"/>
                <w:szCs w:val="21"/>
              </w:rPr>
            </w:pPr>
          </w:p>
        </w:tc>
      </w:tr>
      <w:tr w14:paraId="0AA2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4FE5C79D">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项目所在地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538356EE">
            <w:pPr>
              <w:widowControl/>
              <w:autoSpaceDE w:val="0"/>
              <w:autoSpaceDN w:val="0"/>
              <w:adjustRightInd w:val="0"/>
              <w:spacing w:line="360" w:lineRule="auto"/>
              <w:jc w:val="center"/>
              <w:rPr>
                <w:rFonts w:hint="eastAsia" w:ascii="宋体" w:hAnsi="宋体" w:cs="宋体"/>
                <w:kern w:val="0"/>
                <w:szCs w:val="21"/>
              </w:rPr>
            </w:pPr>
          </w:p>
        </w:tc>
      </w:tr>
      <w:tr w14:paraId="61A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6ECB5CF7">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委托人名称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17FD8879">
            <w:pPr>
              <w:widowControl/>
              <w:autoSpaceDE w:val="0"/>
              <w:autoSpaceDN w:val="0"/>
              <w:adjustRightInd w:val="0"/>
              <w:spacing w:line="360" w:lineRule="auto"/>
              <w:jc w:val="center"/>
              <w:rPr>
                <w:rFonts w:hint="eastAsia" w:ascii="宋体" w:hAnsi="宋体" w:cs="宋体"/>
                <w:kern w:val="0"/>
                <w:szCs w:val="21"/>
              </w:rPr>
            </w:pPr>
          </w:p>
        </w:tc>
      </w:tr>
      <w:tr w14:paraId="7C3E7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4F0956B6">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委托人地址</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1D21FEDF">
            <w:pPr>
              <w:widowControl/>
              <w:autoSpaceDE w:val="0"/>
              <w:autoSpaceDN w:val="0"/>
              <w:adjustRightInd w:val="0"/>
              <w:spacing w:line="360" w:lineRule="auto"/>
              <w:jc w:val="center"/>
              <w:rPr>
                <w:rFonts w:hint="eastAsia" w:ascii="宋体" w:hAnsi="宋体" w:cs="宋体"/>
                <w:kern w:val="0"/>
                <w:szCs w:val="21"/>
              </w:rPr>
            </w:pPr>
          </w:p>
        </w:tc>
      </w:tr>
      <w:tr w14:paraId="2493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6017816B">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合同价格</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5949C454">
            <w:pPr>
              <w:widowControl/>
              <w:autoSpaceDE w:val="0"/>
              <w:autoSpaceDN w:val="0"/>
              <w:adjustRightInd w:val="0"/>
              <w:spacing w:line="360" w:lineRule="auto"/>
              <w:jc w:val="center"/>
              <w:rPr>
                <w:rFonts w:hint="eastAsia" w:ascii="宋体" w:hAnsi="宋体" w:cs="宋体"/>
                <w:kern w:val="0"/>
                <w:szCs w:val="21"/>
              </w:rPr>
            </w:pPr>
          </w:p>
        </w:tc>
      </w:tr>
      <w:tr w14:paraId="2041A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434A8DF9">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服务期限</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03F6C0F5">
            <w:pPr>
              <w:widowControl/>
              <w:autoSpaceDE w:val="0"/>
              <w:autoSpaceDN w:val="0"/>
              <w:adjustRightInd w:val="0"/>
              <w:spacing w:line="360" w:lineRule="auto"/>
              <w:jc w:val="center"/>
              <w:rPr>
                <w:rFonts w:hint="eastAsia" w:ascii="宋体" w:hAnsi="宋体" w:cs="宋体"/>
                <w:kern w:val="0"/>
                <w:szCs w:val="21"/>
              </w:rPr>
            </w:pPr>
          </w:p>
        </w:tc>
      </w:tr>
      <w:tr w14:paraId="2F2DB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1E39C200">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服务内容</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40E34C05">
            <w:pPr>
              <w:widowControl/>
              <w:autoSpaceDE w:val="0"/>
              <w:autoSpaceDN w:val="0"/>
              <w:adjustRightInd w:val="0"/>
              <w:spacing w:line="360" w:lineRule="auto"/>
              <w:jc w:val="center"/>
              <w:rPr>
                <w:rFonts w:hint="eastAsia" w:ascii="宋体" w:hAnsi="宋体" w:cs="宋体"/>
                <w:kern w:val="0"/>
                <w:szCs w:val="21"/>
              </w:rPr>
            </w:pPr>
          </w:p>
        </w:tc>
      </w:tr>
      <w:tr w14:paraId="19477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5F2D2F99">
            <w:pPr>
              <w:widowControl/>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项目负责人</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0A011359">
            <w:pPr>
              <w:widowControl/>
              <w:autoSpaceDE w:val="0"/>
              <w:autoSpaceDN w:val="0"/>
              <w:adjustRightInd w:val="0"/>
              <w:spacing w:line="360" w:lineRule="auto"/>
              <w:jc w:val="center"/>
              <w:rPr>
                <w:rFonts w:hint="eastAsia" w:ascii="宋体" w:hAnsi="宋体" w:cs="宋体"/>
                <w:kern w:val="0"/>
                <w:szCs w:val="21"/>
              </w:rPr>
            </w:pPr>
          </w:p>
        </w:tc>
      </w:tr>
      <w:tr w14:paraId="099DF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18CD8ED1">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项目描述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3FD501FC">
            <w:pPr>
              <w:widowControl/>
              <w:autoSpaceDE w:val="0"/>
              <w:autoSpaceDN w:val="0"/>
              <w:adjustRightInd w:val="0"/>
              <w:spacing w:line="360" w:lineRule="auto"/>
              <w:jc w:val="center"/>
              <w:rPr>
                <w:rFonts w:hint="eastAsia" w:ascii="宋体" w:hAnsi="宋体" w:cs="宋体"/>
                <w:kern w:val="0"/>
                <w:szCs w:val="21"/>
              </w:rPr>
            </w:pPr>
          </w:p>
        </w:tc>
      </w:tr>
      <w:tr w14:paraId="1AFD4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7D013758">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备注</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7B6E860E">
            <w:pPr>
              <w:widowControl/>
              <w:autoSpaceDE w:val="0"/>
              <w:autoSpaceDN w:val="0"/>
              <w:adjustRightInd w:val="0"/>
              <w:spacing w:line="360" w:lineRule="auto"/>
              <w:jc w:val="center"/>
              <w:rPr>
                <w:rFonts w:hint="eastAsia" w:ascii="宋体" w:hAnsi="宋体" w:cs="宋体"/>
                <w:szCs w:val="21"/>
              </w:rPr>
            </w:pPr>
          </w:p>
        </w:tc>
      </w:tr>
    </w:tbl>
    <w:p w14:paraId="313FEAAE">
      <w:pPr>
        <w:pStyle w:val="18"/>
        <w:widowControl/>
        <w:spacing w:line="360" w:lineRule="auto"/>
        <w:rPr>
          <w:rFonts w:hint="eastAsia" w:ascii="宋体" w:hAnsi="宋体" w:cs="宋体"/>
          <w:szCs w:val="21"/>
        </w:rPr>
      </w:pPr>
    </w:p>
    <w:p w14:paraId="5824257F">
      <w:pPr>
        <w:widowControl/>
        <w:autoSpaceDE w:val="0"/>
        <w:autoSpaceDN w:val="0"/>
        <w:adjustRightInd w:val="0"/>
        <w:spacing w:line="360" w:lineRule="auto"/>
        <w:rPr>
          <w:rFonts w:ascii="宋体" w:hAnsi="宋体" w:cs="宋体"/>
          <w:bCs/>
          <w:szCs w:val="21"/>
        </w:rPr>
      </w:pPr>
      <w:r>
        <w:rPr>
          <w:rFonts w:hint="eastAsia" w:ascii="宋体" w:hAnsi="宋体" w:cs="宋体"/>
          <w:szCs w:val="21"/>
        </w:rPr>
        <w:t>注：应附中标/成交通知书（如有）和合同协议书等材料（具体以评审办法章节、供应商须知前附表要求为准），具体年份时间要求见评审办法章节、供应商须知前附表。</w:t>
      </w:r>
    </w:p>
    <w:p w14:paraId="76480920">
      <w:pPr>
        <w:widowControl/>
        <w:jc w:val="left"/>
        <w:rPr>
          <w:rFonts w:hint="eastAsia" w:ascii="宋体" w:hAnsi="宋体" w:cs="宋体"/>
          <w:szCs w:val="21"/>
        </w:rPr>
      </w:pPr>
    </w:p>
    <w:p w14:paraId="60D25658">
      <w:pPr>
        <w:rPr>
          <w:rFonts w:hint="eastAsia" w:ascii="宋体" w:hAnsi="宋体" w:cs="宋体"/>
          <w:lang w:bidi="en-US"/>
        </w:rPr>
        <w:sectPr>
          <w:footerReference r:id="rId5" w:type="default"/>
          <w:footnotePr>
            <w:numFmt w:val="decimalEnclosedCircleChinese"/>
            <w:numRestart w:val="eachPage"/>
          </w:footnotePr>
          <w:pgSz w:w="11906" w:h="16838"/>
          <w:pgMar w:top="1474" w:right="1474" w:bottom="1474" w:left="1474" w:header="850" w:footer="964" w:gutter="0"/>
          <w:pgNumType w:start="1"/>
          <w:cols w:space="720" w:num="1"/>
          <w:docGrid w:linePitch="285" w:charSpace="0"/>
        </w:sectPr>
      </w:pPr>
    </w:p>
    <w:p w14:paraId="19AA7288">
      <w:pPr>
        <w:keepNext/>
        <w:keepLines/>
        <w:spacing w:line="360" w:lineRule="auto"/>
        <w:jc w:val="center"/>
        <w:outlineLvl w:val="3"/>
        <w:rPr>
          <w:rFonts w:hint="eastAsia" w:ascii="宋体" w:hAnsi="宋体" w:cs="宋体"/>
          <w:b/>
          <w:sz w:val="24"/>
        </w:rPr>
      </w:pPr>
      <w:r>
        <w:rPr>
          <w:rFonts w:hint="eastAsia" w:ascii="宋体" w:hAnsi="宋体" w:cs="宋体"/>
          <w:b/>
          <w:sz w:val="24"/>
        </w:rPr>
        <w:t>项目负责人业绩表（如要求）</w:t>
      </w:r>
    </w:p>
    <w:tbl>
      <w:tblPr>
        <w:tblStyle w:val="19"/>
        <w:tblW w:w="8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6260"/>
      </w:tblGrid>
      <w:tr w14:paraId="0764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75E8FE15">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业绩编号</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19E006F0">
            <w:pPr>
              <w:widowControl/>
              <w:autoSpaceDE w:val="0"/>
              <w:autoSpaceDN w:val="0"/>
              <w:adjustRightInd w:val="0"/>
              <w:spacing w:line="360" w:lineRule="auto"/>
              <w:jc w:val="center"/>
              <w:rPr>
                <w:rFonts w:hint="eastAsia" w:ascii="宋体" w:hAnsi="宋体" w:cs="宋体"/>
                <w:kern w:val="0"/>
                <w:szCs w:val="21"/>
              </w:rPr>
            </w:pPr>
          </w:p>
        </w:tc>
      </w:tr>
      <w:tr w14:paraId="73F9C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3823989D">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项目名称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1CA65248">
            <w:pPr>
              <w:widowControl/>
              <w:autoSpaceDE w:val="0"/>
              <w:autoSpaceDN w:val="0"/>
              <w:adjustRightInd w:val="0"/>
              <w:spacing w:line="360" w:lineRule="auto"/>
              <w:jc w:val="center"/>
              <w:rPr>
                <w:rFonts w:hint="eastAsia" w:ascii="宋体" w:hAnsi="宋体" w:cs="宋体"/>
                <w:kern w:val="0"/>
                <w:szCs w:val="21"/>
              </w:rPr>
            </w:pPr>
          </w:p>
        </w:tc>
      </w:tr>
      <w:tr w14:paraId="58C6E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71CC8369">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项目所在地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751073EC">
            <w:pPr>
              <w:widowControl/>
              <w:autoSpaceDE w:val="0"/>
              <w:autoSpaceDN w:val="0"/>
              <w:adjustRightInd w:val="0"/>
              <w:spacing w:line="360" w:lineRule="auto"/>
              <w:jc w:val="center"/>
              <w:rPr>
                <w:rFonts w:hint="eastAsia" w:ascii="宋体" w:hAnsi="宋体" w:cs="宋体"/>
                <w:kern w:val="0"/>
                <w:szCs w:val="21"/>
              </w:rPr>
            </w:pPr>
          </w:p>
        </w:tc>
      </w:tr>
      <w:tr w14:paraId="66B47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312CBBE">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委托人名称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28017342">
            <w:pPr>
              <w:widowControl/>
              <w:autoSpaceDE w:val="0"/>
              <w:autoSpaceDN w:val="0"/>
              <w:adjustRightInd w:val="0"/>
              <w:spacing w:line="360" w:lineRule="auto"/>
              <w:jc w:val="center"/>
              <w:rPr>
                <w:rFonts w:hint="eastAsia" w:ascii="宋体" w:hAnsi="宋体" w:cs="宋体"/>
                <w:kern w:val="0"/>
                <w:szCs w:val="21"/>
              </w:rPr>
            </w:pPr>
          </w:p>
        </w:tc>
      </w:tr>
      <w:tr w14:paraId="7C7B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27E95CC9">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委托人地址</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4592C881">
            <w:pPr>
              <w:widowControl/>
              <w:autoSpaceDE w:val="0"/>
              <w:autoSpaceDN w:val="0"/>
              <w:adjustRightInd w:val="0"/>
              <w:spacing w:line="360" w:lineRule="auto"/>
              <w:jc w:val="center"/>
              <w:rPr>
                <w:rFonts w:hint="eastAsia" w:ascii="宋体" w:hAnsi="宋体" w:cs="宋体"/>
                <w:kern w:val="0"/>
                <w:szCs w:val="21"/>
              </w:rPr>
            </w:pPr>
          </w:p>
        </w:tc>
      </w:tr>
      <w:tr w14:paraId="602C8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DA1E6B0">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合同价格</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3212A50E">
            <w:pPr>
              <w:widowControl/>
              <w:autoSpaceDE w:val="0"/>
              <w:autoSpaceDN w:val="0"/>
              <w:adjustRightInd w:val="0"/>
              <w:spacing w:line="360" w:lineRule="auto"/>
              <w:jc w:val="center"/>
              <w:rPr>
                <w:rFonts w:hint="eastAsia" w:ascii="宋体" w:hAnsi="宋体" w:cs="宋体"/>
                <w:kern w:val="0"/>
                <w:szCs w:val="21"/>
              </w:rPr>
            </w:pPr>
          </w:p>
        </w:tc>
      </w:tr>
      <w:tr w14:paraId="38522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C5DAF70">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服务期限</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4BEF687B">
            <w:pPr>
              <w:widowControl/>
              <w:autoSpaceDE w:val="0"/>
              <w:autoSpaceDN w:val="0"/>
              <w:adjustRightInd w:val="0"/>
              <w:spacing w:line="360" w:lineRule="auto"/>
              <w:jc w:val="center"/>
              <w:rPr>
                <w:rFonts w:hint="eastAsia" w:ascii="宋体" w:hAnsi="宋体" w:cs="宋体"/>
                <w:kern w:val="0"/>
                <w:szCs w:val="21"/>
              </w:rPr>
            </w:pPr>
          </w:p>
        </w:tc>
      </w:tr>
      <w:tr w14:paraId="3F9C0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545352A">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服务内容</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38A1257A">
            <w:pPr>
              <w:widowControl/>
              <w:autoSpaceDE w:val="0"/>
              <w:autoSpaceDN w:val="0"/>
              <w:adjustRightInd w:val="0"/>
              <w:spacing w:line="360" w:lineRule="auto"/>
              <w:jc w:val="center"/>
              <w:rPr>
                <w:rFonts w:hint="eastAsia" w:ascii="宋体" w:hAnsi="宋体" w:cs="宋体"/>
                <w:kern w:val="0"/>
                <w:szCs w:val="21"/>
              </w:rPr>
            </w:pPr>
          </w:p>
        </w:tc>
      </w:tr>
      <w:tr w14:paraId="0B53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0F4E6897">
            <w:pPr>
              <w:widowControl/>
              <w:autoSpaceDE w:val="0"/>
              <w:autoSpaceDN w:val="0"/>
              <w:adjustRightInd w:val="0"/>
              <w:spacing w:line="360" w:lineRule="auto"/>
              <w:jc w:val="center"/>
              <w:rPr>
                <w:rFonts w:ascii="宋体" w:hAnsi="宋体" w:cs="宋体"/>
                <w:kern w:val="0"/>
                <w:szCs w:val="21"/>
              </w:rPr>
            </w:pPr>
            <w:r>
              <w:rPr>
                <w:rFonts w:hint="eastAsia" w:ascii="宋体" w:hAnsi="宋体" w:cs="宋体"/>
                <w:kern w:val="0"/>
                <w:szCs w:val="21"/>
              </w:rPr>
              <w:t>项目负责人</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4472AF82">
            <w:pPr>
              <w:widowControl/>
              <w:autoSpaceDE w:val="0"/>
              <w:autoSpaceDN w:val="0"/>
              <w:adjustRightInd w:val="0"/>
              <w:spacing w:line="360" w:lineRule="auto"/>
              <w:jc w:val="center"/>
              <w:rPr>
                <w:rFonts w:hint="eastAsia" w:ascii="宋体" w:hAnsi="宋体" w:cs="宋体"/>
                <w:kern w:val="0"/>
                <w:szCs w:val="21"/>
              </w:rPr>
            </w:pPr>
          </w:p>
        </w:tc>
      </w:tr>
      <w:tr w14:paraId="47D24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4FE7F831">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项目描述</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26C95E71">
            <w:pPr>
              <w:widowControl/>
              <w:autoSpaceDE w:val="0"/>
              <w:autoSpaceDN w:val="0"/>
              <w:adjustRightInd w:val="0"/>
              <w:spacing w:line="360" w:lineRule="auto"/>
              <w:jc w:val="center"/>
              <w:rPr>
                <w:rFonts w:hint="eastAsia" w:ascii="宋体" w:hAnsi="宋体" w:cs="宋体"/>
                <w:kern w:val="0"/>
                <w:szCs w:val="21"/>
              </w:rPr>
            </w:pPr>
          </w:p>
        </w:tc>
      </w:tr>
      <w:tr w14:paraId="366BE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2125" w:type="dxa"/>
            <w:tcBorders>
              <w:top w:val="single" w:color="auto" w:sz="4" w:space="0"/>
              <w:left w:val="single" w:color="auto" w:sz="4" w:space="0"/>
              <w:bottom w:val="single" w:color="auto" w:sz="4" w:space="0"/>
              <w:right w:val="single" w:color="auto" w:sz="4" w:space="0"/>
            </w:tcBorders>
            <w:noWrap w:val="0"/>
            <w:vAlign w:val="center"/>
          </w:tcPr>
          <w:p w14:paraId="6C380FD5">
            <w:pPr>
              <w:widowControl/>
              <w:autoSpaceDE w:val="0"/>
              <w:autoSpaceDN w:val="0"/>
              <w:adjustRightInd w:val="0"/>
              <w:spacing w:line="360" w:lineRule="auto"/>
              <w:jc w:val="center"/>
              <w:rPr>
                <w:rFonts w:hint="eastAsia" w:ascii="宋体" w:hAnsi="宋体" w:cs="宋体"/>
                <w:kern w:val="0"/>
                <w:szCs w:val="21"/>
              </w:rPr>
            </w:pPr>
            <w:r>
              <w:rPr>
                <w:rFonts w:hint="eastAsia" w:ascii="宋体" w:hAnsi="宋体" w:cs="宋体"/>
                <w:kern w:val="0"/>
                <w:szCs w:val="21"/>
              </w:rPr>
              <w:t>备注</w:t>
            </w:r>
          </w:p>
        </w:tc>
        <w:tc>
          <w:tcPr>
            <w:tcW w:w="6260" w:type="dxa"/>
            <w:tcBorders>
              <w:top w:val="single" w:color="auto" w:sz="4" w:space="0"/>
              <w:left w:val="single" w:color="auto" w:sz="4" w:space="0"/>
              <w:bottom w:val="single" w:color="auto" w:sz="4" w:space="0"/>
              <w:right w:val="single" w:color="auto" w:sz="4" w:space="0"/>
            </w:tcBorders>
            <w:noWrap w:val="0"/>
            <w:vAlign w:val="center"/>
          </w:tcPr>
          <w:p w14:paraId="4173ABD3">
            <w:pPr>
              <w:widowControl/>
              <w:autoSpaceDE w:val="0"/>
              <w:autoSpaceDN w:val="0"/>
              <w:adjustRightInd w:val="0"/>
              <w:spacing w:line="360" w:lineRule="auto"/>
              <w:jc w:val="center"/>
              <w:rPr>
                <w:rFonts w:hint="eastAsia" w:ascii="宋体" w:hAnsi="宋体" w:cs="宋体"/>
                <w:szCs w:val="21"/>
              </w:rPr>
            </w:pPr>
          </w:p>
        </w:tc>
      </w:tr>
    </w:tbl>
    <w:p w14:paraId="58E2A325">
      <w:pPr>
        <w:pStyle w:val="18"/>
        <w:widowControl/>
        <w:spacing w:line="360" w:lineRule="auto"/>
        <w:rPr>
          <w:rFonts w:hint="eastAsia" w:ascii="宋体" w:hAnsi="宋体" w:cs="宋体"/>
          <w:szCs w:val="21"/>
        </w:rPr>
      </w:pPr>
    </w:p>
    <w:p w14:paraId="510F2A70">
      <w:pPr>
        <w:widowControl/>
        <w:autoSpaceDE w:val="0"/>
        <w:autoSpaceDN w:val="0"/>
        <w:adjustRightInd w:val="0"/>
        <w:spacing w:line="360" w:lineRule="auto"/>
        <w:rPr>
          <w:rFonts w:ascii="宋体" w:hAnsi="宋体" w:cs="宋体"/>
          <w:bCs/>
          <w:szCs w:val="21"/>
        </w:rPr>
      </w:pPr>
      <w:r>
        <w:rPr>
          <w:rFonts w:hint="eastAsia" w:ascii="宋体" w:hAnsi="宋体" w:cs="宋体"/>
          <w:szCs w:val="21"/>
        </w:rPr>
        <w:t>注：应附中标/成交通知书（如有）和合同协议书等材料（具体以评审办法章节、供应商须知前附表要求为准），具体年份时间要求见评审办法章节、供应商须知前附表。</w:t>
      </w:r>
    </w:p>
    <w:p w14:paraId="1478122E">
      <w:pPr>
        <w:widowControl/>
        <w:jc w:val="left"/>
        <w:rPr>
          <w:rFonts w:hint="eastAsia" w:ascii="宋体" w:hAnsi="宋体" w:cs="宋体"/>
          <w:szCs w:val="21"/>
        </w:rPr>
      </w:pPr>
    </w:p>
    <w:p w14:paraId="079BD567">
      <w:pPr>
        <w:rPr>
          <w:rFonts w:hint="eastAsia" w:ascii="宋体" w:hAnsi="宋体" w:cs="宋体"/>
          <w:lang w:bidi="en-US"/>
        </w:rPr>
      </w:pPr>
    </w:p>
    <w:p w14:paraId="4E0A1FAE">
      <w:pPr>
        <w:pStyle w:val="18"/>
        <w:ind w:left="0" w:leftChars="0" w:firstLine="0" w:firstLineChars="0"/>
        <w:rPr>
          <w:rFonts w:hint="eastAsia"/>
        </w:rPr>
      </w:pPr>
    </w:p>
    <w:p w14:paraId="047556AA">
      <w:pPr>
        <w:pStyle w:val="3"/>
        <w:spacing w:line="400" w:lineRule="exact"/>
        <w:jc w:val="center"/>
        <w:rPr>
          <w:rFonts w:ascii="Times New Roman" w:hAnsi="Times New Roman"/>
        </w:rPr>
      </w:pPr>
      <w:r>
        <w:rPr>
          <w:rFonts w:hint="eastAsia" w:ascii="Times New Roman" w:hAnsi="Times New Roman"/>
        </w:rPr>
        <w:br w:type="page"/>
      </w:r>
      <w:r>
        <w:rPr>
          <w:rFonts w:hint="eastAsia" w:ascii="Times New Roman" w:hAnsi="Times New Roman"/>
        </w:rPr>
        <w:t>十</w:t>
      </w:r>
      <w:r>
        <w:rPr>
          <w:rFonts w:ascii="Times New Roman" w:hAnsi="Times New Roman"/>
        </w:rPr>
        <w:t>、其他资料</w:t>
      </w:r>
      <w:bookmarkEnd w:id="329"/>
    </w:p>
    <w:p w14:paraId="4C5F834E">
      <w:pPr>
        <w:pStyle w:val="9"/>
        <w:rPr>
          <w:rFonts w:hint="eastAsia" w:ascii="宋体" w:hAnsi="宋体" w:cs="宋体"/>
          <w:szCs w:val="24"/>
        </w:rPr>
      </w:pPr>
      <w:r>
        <w:rPr>
          <w:rFonts w:hint="eastAsia" w:ascii="宋体" w:hAnsi="宋体" w:cs="宋体"/>
          <w:szCs w:val="24"/>
        </w:rPr>
        <w:t>供应商认为需递交的其他资料，包括但不限于评审办法要求提供的材料。</w:t>
      </w:r>
    </w:p>
    <w:p w14:paraId="75A87879">
      <w:pPr>
        <w:pStyle w:val="25"/>
        <w:spacing w:line="360" w:lineRule="auto"/>
        <w:rPr>
          <w:rFonts w:hAnsi="宋体"/>
          <w:color w:val="auto"/>
          <w:kern w:val="2"/>
        </w:rPr>
      </w:pPr>
    </w:p>
    <w:p w14:paraId="6CBCD8E0"/>
    <w:sectPr>
      <w:footnotePr>
        <w:numFmt w:val="decimalEnclosedCircleChinese"/>
        <w:numRestart w:val="eachPage"/>
      </w:footnotePr>
      <w:pgSz w:w="11906" w:h="16838"/>
      <w:pgMar w:top="1474" w:right="1474" w:bottom="1474" w:left="1474" w:header="850" w:footer="964"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PMingLiU">
    <w:panose1 w:val="02020500000000000000"/>
    <w:charset w:val="88"/>
    <w:family w:val="auto"/>
    <w:pitch w:val="default"/>
    <w:sig w:usb0="A00002FF" w:usb1="28CFFCFA" w:usb2="00000016" w:usb3="00000000" w:csb0="00100001"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方正小标宋简体">
    <w:panose1 w:val="02010601030101010101"/>
    <w:charset w:val="86"/>
    <w:family w:val="auto"/>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_x000B__x000C_">
    <w:altName w:val="宋体"/>
    <w:panose1 w:val="02010600030101010101"/>
    <w:charset w:val="86"/>
    <w:family w:val="roman"/>
    <w:pitch w:val="default"/>
    <w:sig w:usb0="00000000" w:usb1="0000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758A6">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63E1F3">
    <w:pPr>
      <w:pStyle w:val="1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CD0F3C">
                          <w:pPr>
                            <w:pStyle w:val="13"/>
                          </w:pPr>
                          <w:r>
                            <w:fldChar w:fldCharType="begin"/>
                          </w:r>
                          <w:r>
                            <w:instrText xml:space="preserve"> PAGE  \* MERGEFORMAT </w:instrText>
                          </w:r>
                          <w:r>
                            <w:fldChar w:fldCharType="separate"/>
                          </w:r>
                          <w:r>
                            <w:t>3</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5ECD0F3C">
                    <w:pPr>
                      <w:pStyle w:val="13"/>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BAED0">
    <w:pPr>
      <w:pStyle w:val="14"/>
      <w:rPr>
        <w:u w:val="single"/>
      </w:rPr>
    </w:pPr>
    <w:r>
      <w:rPr>
        <w:rFonts w:hint="eastAsia"/>
        <w:u w:val="single"/>
      </w:rPr>
      <w:t xml:space="preserve">    </w:t>
    </w:r>
    <w:r>
      <w:rPr>
        <w:rFonts w:hint="eastAsia" w:ascii="Times New Roman" w:hAnsi="Times New Roman" w:eastAsia="黑体" w:cs="Times New Roman"/>
        <w:sz w:val="24"/>
        <w:szCs w:val="24"/>
        <w:u w:val="single"/>
        <w:lang w:val="en-US" w:eastAsia="zh-CN"/>
      </w:rPr>
      <w:t>寿县乡村振兴分布式光伏建初步设计采购项目</w:t>
    </w:r>
    <w:r>
      <w:rPr>
        <w:rFonts w:hint="eastAsia"/>
        <w:u w:val="single"/>
      </w:rPr>
      <w:t xml:space="preserve">                         </w:t>
    </w:r>
    <w:r>
      <w:rPr>
        <w:rFonts w:hint="eastAsia"/>
        <w:u w:val="single"/>
        <w:lang w:val="en-US" w:eastAsia="zh-CN"/>
      </w:rPr>
      <w:t xml:space="preserve">   </w:t>
    </w:r>
    <w:r>
      <w:rPr>
        <w:rFonts w:hint="eastAsia"/>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7E6534"/>
    <w:multiLevelType w:val="singleLevel"/>
    <w:tmpl w:val="9A7E6534"/>
    <w:lvl w:ilvl="0" w:tentative="0">
      <w:start w:val="1"/>
      <w:numFmt w:val="decimalEnclosedCircleChinese"/>
      <w:suff w:val="space"/>
      <w:lvlText w:val="%1"/>
      <w:lvlJc w:val="left"/>
      <w:rPr>
        <w:rFonts w:hint="eastAsia"/>
      </w:rPr>
    </w:lvl>
  </w:abstractNum>
  <w:abstractNum w:abstractNumId="1">
    <w:nsid w:val="BCF66EC5"/>
    <w:multiLevelType w:val="singleLevel"/>
    <w:tmpl w:val="BCF66EC5"/>
    <w:lvl w:ilvl="0" w:tentative="0">
      <w:start w:val="8"/>
      <w:numFmt w:val="chineseCounting"/>
      <w:suff w:val="nothing"/>
      <w:lvlText w:val="%1、"/>
      <w:lvlJc w:val="left"/>
      <w:rPr>
        <w:rFonts w:hint="eastAsia"/>
      </w:rPr>
    </w:lvl>
  </w:abstractNum>
  <w:abstractNum w:abstractNumId="2">
    <w:nsid w:val="CCC864F2"/>
    <w:multiLevelType w:val="singleLevel"/>
    <w:tmpl w:val="CCC864F2"/>
    <w:lvl w:ilvl="0" w:tentative="0">
      <w:start w:val="7"/>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numFmt w:val="decimalEnclosedCircleChinese"/>
    <w:numRestart w:val="eachPag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DC2ADA"/>
    <w:rsid w:val="0E4B64E4"/>
    <w:rsid w:val="146A6F2D"/>
    <w:rsid w:val="287D1B03"/>
    <w:rsid w:val="2D6B6F1D"/>
    <w:rsid w:val="51DC2ADA"/>
    <w:rsid w:val="7D3F77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39"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1"/>
    <w:qFormat/>
    <w:uiPriority w:val="0"/>
    <w:pPr>
      <w:keepNext/>
      <w:keepLines/>
      <w:spacing w:before="340" w:after="330" w:line="576" w:lineRule="auto"/>
      <w:outlineLvl w:val="0"/>
    </w:pPr>
    <w:rPr>
      <w:rFonts w:ascii="Times New Roman" w:hAnsi="Times New Roman"/>
      <w:b/>
      <w:kern w:val="44"/>
      <w:sz w:val="44"/>
      <w:szCs w:val="20"/>
    </w:rPr>
  </w:style>
  <w:style w:type="paragraph" w:styleId="3">
    <w:name w:val="heading 2"/>
    <w:basedOn w:val="1"/>
    <w:next w:val="1"/>
    <w:qFormat/>
    <w:uiPriority w:val="0"/>
    <w:pPr>
      <w:keepNext/>
      <w:keepLines/>
      <w:spacing w:before="260" w:after="260" w:line="412" w:lineRule="auto"/>
      <w:outlineLvl w:val="1"/>
    </w:pPr>
    <w:rPr>
      <w:rFonts w:ascii="Arial" w:hAnsi="Arial" w:eastAsia="黑体"/>
      <w:b/>
      <w:sz w:val="32"/>
      <w:szCs w:val="20"/>
    </w:rPr>
  </w:style>
  <w:style w:type="paragraph" w:styleId="4">
    <w:name w:val="heading 3"/>
    <w:basedOn w:val="1"/>
    <w:next w:val="1"/>
    <w:link w:val="24"/>
    <w:qFormat/>
    <w:uiPriority w:val="0"/>
    <w:pPr>
      <w:keepNext/>
      <w:keepLines/>
      <w:spacing w:before="260" w:after="260" w:line="412" w:lineRule="auto"/>
      <w:ind w:firstLine="49" w:firstLineChars="49"/>
      <w:outlineLvl w:val="2"/>
    </w:pPr>
    <w:rPr>
      <w:rFonts w:ascii="黑体" w:eastAsia="黑体"/>
      <w:sz w:val="28"/>
      <w:szCs w:val="20"/>
    </w:rPr>
  </w:style>
  <w:style w:type="paragraph" w:styleId="5">
    <w:name w:val="heading 4"/>
    <w:basedOn w:val="1"/>
    <w:next w:val="1"/>
    <w:qFormat/>
    <w:uiPriority w:val="0"/>
    <w:pPr>
      <w:keepNext/>
      <w:keepLines/>
      <w:widowControl w:val="0"/>
      <w:spacing w:before="280" w:after="290" w:line="374" w:lineRule="auto"/>
      <w:jc w:val="both"/>
      <w:outlineLvl w:val="3"/>
    </w:pPr>
    <w:rPr>
      <w:rFonts w:ascii="Arial" w:hAnsi="Arial" w:eastAsia="黑体"/>
      <w:b/>
      <w:bCs/>
      <w:kern w:val="2"/>
      <w:sz w:val="28"/>
      <w:szCs w:val="28"/>
      <w:lang w:val="en-US" w:eastAsia="zh-CN" w:bidi="ar-SA"/>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6">
    <w:name w:val="toc 7"/>
    <w:basedOn w:val="1"/>
    <w:next w:val="1"/>
    <w:qFormat/>
    <w:uiPriority w:val="39"/>
    <w:pPr>
      <w:ind w:left="1260"/>
      <w:jc w:val="left"/>
    </w:pPr>
    <w:rPr>
      <w:rFonts w:ascii="Calibri" w:hAnsi="Calibri" w:cs="Calibri"/>
      <w:sz w:val="18"/>
      <w:szCs w:val="18"/>
    </w:rPr>
  </w:style>
  <w:style w:type="paragraph" w:styleId="7">
    <w:name w:val="Normal Indent"/>
    <w:basedOn w:val="1"/>
    <w:qFormat/>
    <w:uiPriority w:val="0"/>
    <w:pPr>
      <w:ind w:firstLine="420"/>
    </w:pPr>
  </w:style>
  <w:style w:type="paragraph" w:styleId="8">
    <w:name w:val="Body Text 3"/>
    <w:basedOn w:val="1"/>
    <w:qFormat/>
    <w:uiPriority w:val="0"/>
    <w:rPr>
      <w:rFonts w:ascii="宋体"/>
      <w:sz w:val="24"/>
      <w:szCs w:val="20"/>
    </w:rPr>
  </w:style>
  <w:style w:type="paragraph" w:styleId="9">
    <w:name w:val="Body Text"/>
    <w:basedOn w:val="1"/>
    <w:next w:val="10"/>
    <w:qFormat/>
    <w:uiPriority w:val="0"/>
    <w:pPr>
      <w:spacing w:line="360" w:lineRule="auto"/>
    </w:pPr>
    <w:rPr>
      <w:sz w:val="24"/>
    </w:rPr>
  </w:style>
  <w:style w:type="paragraph" w:styleId="10">
    <w:name w:val="toc 2"/>
    <w:basedOn w:val="1"/>
    <w:next w:val="1"/>
    <w:qFormat/>
    <w:uiPriority w:val="39"/>
    <w:pPr>
      <w:ind w:left="210"/>
      <w:jc w:val="left"/>
    </w:pPr>
    <w:rPr>
      <w:rFonts w:ascii="Calibri" w:hAnsi="Calibri" w:cs="Calibri"/>
      <w:smallCaps/>
      <w:sz w:val="20"/>
      <w:szCs w:val="20"/>
    </w:rPr>
  </w:style>
  <w:style w:type="paragraph" w:styleId="11">
    <w:name w:val="Body Text Indent"/>
    <w:basedOn w:val="1"/>
    <w:next w:val="12"/>
    <w:unhideWhenUsed/>
    <w:qFormat/>
    <w:uiPriority w:val="0"/>
    <w:pPr>
      <w:spacing w:after="120" w:afterLines="0" w:afterAutospacing="0"/>
      <w:ind w:left="420" w:leftChars="200"/>
    </w:pPr>
  </w:style>
  <w:style w:type="paragraph" w:styleId="12">
    <w:name w:val="envelope return"/>
    <w:basedOn w:val="1"/>
    <w:next w:val="6"/>
    <w:qFormat/>
    <w:uiPriority w:val="0"/>
    <w:pPr>
      <w:widowControl w:val="0"/>
      <w:snapToGrid w:val="0"/>
      <w:jc w:val="both"/>
    </w:pPr>
    <w:rPr>
      <w:rFonts w:ascii="Arial" w:hAnsi="Arial" w:eastAsia="@仿宋_GB2312" w:cs="Arial"/>
      <w:kern w:val="2"/>
      <w:sz w:val="21"/>
      <w:szCs w:val="24"/>
      <w:lang w:val="en-US" w:eastAsia="zh-CN" w:bidi="ar-SA"/>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next w:val="1"/>
    <w:qFormat/>
    <w:uiPriority w:val="99"/>
    <w:pPr>
      <w:tabs>
        <w:tab w:val="center" w:pos="4153"/>
        <w:tab w:val="right" w:pos="8306"/>
      </w:tabs>
      <w:snapToGrid w:val="0"/>
    </w:pPr>
    <w:rPr>
      <w:rFonts w:ascii="Times New Roman" w:hAnsi="Times New Roman"/>
      <w:sz w:val="18"/>
      <w:szCs w:val="20"/>
    </w:rPr>
  </w:style>
  <w:style w:type="paragraph" w:styleId="15">
    <w:name w:val="toc 1"/>
    <w:basedOn w:val="1"/>
    <w:next w:val="1"/>
    <w:qFormat/>
    <w:uiPriority w:val="39"/>
    <w:pPr>
      <w:spacing w:before="120" w:after="120"/>
      <w:jc w:val="left"/>
    </w:pPr>
    <w:rPr>
      <w:rFonts w:ascii="Calibri" w:hAnsi="Calibri" w:cs="Calibri"/>
      <w:b/>
      <w:bCs/>
      <w:caps/>
      <w:sz w:val="20"/>
      <w:szCs w:val="20"/>
    </w:rPr>
  </w:style>
  <w:style w:type="paragraph" w:styleId="16">
    <w:name w:val="Normal (Web)"/>
    <w:basedOn w:val="1"/>
    <w:unhideWhenUsed/>
    <w:qFormat/>
    <w:uiPriority w:val="0"/>
    <w:pPr>
      <w:spacing w:before="100" w:beforeAutospacing="1" w:after="100" w:afterAutospacing="1"/>
      <w:ind w:left="0" w:right="0"/>
      <w:jc w:val="left"/>
    </w:pPr>
    <w:rPr>
      <w:kern w:val="0"/>
      <w:sz w:val="24"/>
      <w:lang w:val="en-US" w:eastAsia="zh-CN" w:bidi="ar"/>
    </w:rPr>
  </w:style>
  <w:style w:type="paragraph" w:styleId="17">
    <w:name w:val="Body Text First Indent"/>
    <w:basedOn w:val="9"/>
    <w:next w:val="1"/>
    <w:qFormat/>
    <w:uiPriority w:val="0"/>
    <w:pPr>
      <w:tabs>
        <w:tab w:val="left" w:pos="1418"/>
      </w:tabs>
      <w:autoSpaceDE w:val="0"/>
      <w:autoSpaceDN w:val="0"/>
      <w:adjustRightInd w:val="0"/>
      <w:spacing w:before="120" w:beforeLines="0" w:after="120" w:afterLines="0"/>
      <w:ind w:left="1418" w:hanging="567"/>
      <w:jc w:val="left"/>
    </w:pPr>
    <w:rPr>
      <w:rFonts w:eastAsia="PMingLiU"/>
      <w:lang w:eastAsia="zh-TW"/>
    </w:rPr>
  </w:style>
  <w:style w:type="paragraph" w:styleId="18">
    <w:name w:val="Body Text First Indent 2"/>
    <w:basedOn w:val="11"/>
    <w:next w:val="17"/>
    <w:unhideWhenUsed/>
    <w:qFormat/>
    <w:uiPriority w:val="0"/>
    <w:pPr>
      <w:ind w:firstLine="420" w:firstLineChars="200"/>
    </w:pPr>
  </w:style>
  <w:style w:type="character" w:customStyle="1" w:styleId="21">
    <w:name w:val="标题 1 Char"/>
    <w:link w:val="2"/>
    <w:qFormat/>
    <w:uiPriority w:val="0"/>
    <w:rPr>
      <w:rFonts w:ascii="Times New Roman" w:hAnsi="Times New Roman"/>
      <w:b/>
      <w:kern w:val="44"/>
      <w:sz w:val="44"/>
      <w:szCs w:val="20"/>
    </w:rPr>
  </w:style>
  <w:style w:type="character" w:customStyle="1" w:styleId="22">
    <w:name w:val="标题 2 Char Char"/>
    <w:qFormat/>
    <w:uiPriority w:val="0"/>
    <w:rPr>
      <w:rFonts w:ascii="Arial" w:hAnsi="Arial" w:eastAsia="黑体" w:cs="Times New Roman"/>
      <w:b/>
      <w:bCs/>
      <w:kern w:val="2"/>
      <w:sz w:val="32"/>
      <w:szCs w:val="32"/>
      <w:lang w:val="en-US" w:eastAsia="zh-CN" w:bidi="ar-SA"/>
    </w:rPr>
  </w:style>
  <w:style w:type="paragraph" w:customStyle="1" w:styleId="23">
    <w:name w:val="正文2"/>
    <w:qFormat/>
    <w:uiPriority w:val="0"/>
    <w:pPr>
      <w:widowControl w:val="0"/>
      <w:adjustRightInd w:val="0"/>
      <w:spacing w:line="312" w:lineRule="atLeast"/>
      <w:jc w:val="both"/>
      <w:textAlignment w:val="baseline"/>
    </w:pPr>
    <w:rPr>
      <w:rFonts w:ascii="宋体" w:hAnsi="Times New Roman" w:eastAsia="楷体" w:cs="Times New Roman"/>
      <w:b/>
      <w:color w:val="0000FF"/>
      <w:kern w:val="2"/>
      <w:sz w:val="21"/>
      <w:szCs w:val="22"/>
      <w:lang w:val="en-US" w:eastAsia="zh-CN" w:bidi="ar-SA"/>
    </w:rPr>
  </w:style>
  <w:style w:type="character" w:customStyle="1" w:styleId="24">
    <w:name w:val="标题 3 Char"/>
    <w:basedOn w:val="20"/>
    <w:link w:val="4"/>
    <w:qFormat/>
    <w:uiPriority w:val="0"/>
    <w:rPr>
      <w:rFonts w:ascii="黑体" w:eastAsia="黑体"/>
      <w:sz w:val="28"/>
      <w:szCs w:val="20"/>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50</Pages>
  <Words>1071</Words>
  <Characters>1225</Characters>
  <Lines>0</Lines>
  <Paragraphs>0</Paragraphs>
  <TotalTime>35</TotalTime>
  <ScaleCrop>false</ScaleCrop>
  <LinksUpToDate>false</LinksUpToDate>
  <CharactersWithSpaces>1280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2026-04-08T13:59:00Z</dcterms:created>
  <dc:creator>泛微网络</dc:creator>
  <cp:lastModifiedBy>黄如一</cp:lastModifiedBy>
  <dcterms:modified xsi:type="dcterms:W3CDTF">2026-04-10T09:11:24Z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22D988F5DF4A4A218FE75A67C5A7DBA4_13</vt:lpwstr>
  </property>
  <property fmtid="{D5CDD505-2E9C-101B-9397-08002B2CF9AE}" pid="4" name="KSOTemplateDocerSaveRecord">
    <vt:lpwstr>eyJoZGlkIjoiMzUwMzM1MmJlODQ2MDUyMzA3OTI5Yzk1ZWVkM2I4NjAiLCJ1c2VySWQiOiIxMjU5NDEyOCJ9</vt:lpwstr>
  </property>
</Properties>
</file>