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2"/>
        <w:jc w:val="center"/>
        <w:rPr>
          <w:rFonts w:hint="eastAsia" w:ascii="仿宋" w:hAnsi="仿宋" w:eastAsia="仿宋" w:cs="宋体"/>
          <w:sz w:val="28"/>
        </w:rPr>
      </w:pPr>
      <w:bookmarkStart w:id="0" w:name="_Toc22926"/>
      <w:bookmarkStart w:id="1" w:name="_Toc13285"/>
      <w:r>
        <w:rPr>
          <w:rFonts w:hint="eastAsia" w:ascii="仿宋" w:hAnsi="仿宋" w:eastAsia="仿宋" w:cs="宋体"/>
          <w:sz w:val="28"/>
        </w:rPr>
        <w:t>投标文件格式</w:t>
      </w:r>
      <w:bookmarkEnd w:id="0"/>
      <w:bookmarkEnd w:id="1"/>
    </w:p>
    <w:p w14:paraId="0E30038F">
      <w:pPr>
        <w:jc w:val="center"/>
        <w:rPr>
          <w:rStyle w:val="12"/>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6B772D87">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bCs/>
          <w:spacing w:val="-1"/>
          <w:kern w:val="0"/>
          <w:sz w:val="52"/>
          <w:szCs w:val="52"/>
          <w:lang w:val="en-US" w:eastAsia="zh-CN" w:bidi="ar-SA"/>
        </w:rPr>
      </w:pPr>
      <w:r>
        <w:rPr>
          <w:rFonts w:hint="eastAsia" w:ascii="仿宋_GB2312" w:hAnsi="仿宋_GB2312" w:eastAsia="仿宋_GB2312" w:cs="仿宋_GB2312"/>
          <w:b/>
          <w:bCs/>
          <w:spacing w:val="-1"/>
          <w:kern w:val="0"/>
          <w:sz w:val="52"/>
          <w:szCs w:val="52"/>
          <w:lang w:val="en-US" w:eastAsia="zh-CN" w:bidi="ar-SA"/>
        </w:rPr>
        <w:t>香草园围墙爬藤植物花墙</w:t>
      </w:r>
    </w:p>
    <w:p w14:paraId="7A625AE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bCs/>
          <w:spacing w:val="-1"/>
          <w:kern w:val="0"/>
          <w:sz w:val="52"/>
          <w:szCs w:val="52"/>
          <w:lang w:val="en-US" w:eastAsia="zh-CN" w:bidi="ar-SA"/>
        </w:rPr>
      </w:pPr>
      <w:r>
        <w:rPr>
          <w:rFonts w:hint="eastAsia" w:ascii="仿宋_GB2312" w:hAnsi="仿宋_GB2312" w:eastAsia="仿宋_GB2312" w:cs="仿宋_GB2312"/>
          <w:b/>
          <w:bCs/>
          <w:spacing w:val="-1"/>
          <w:kern w:val="0"/>
          <w:sz w:val="52"/>
          <w:szCs w:val="52"/>
          <w:lang w:val="en-US" w:eastAsia="zh-CN" w:bidi="ar-SA"/>
        </w:rPr>
        <w:t>工程项目</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cs="宋体" w:asciiTheme="minorEastAsia" w:hAnsiTheme="minorEastAsia" w:eastAsiaTheme="minorEastAsia"/>
          <w:b/>
          <w:bCs/>
          <w:color w:val="000000" w:themeColor="text1"/>
          <w:kern w:val="2"/>
          <w:sz w:val="24"/>
          <w:szCs w:val="24"/>
          <w:lang w:val="en-US" w:eastAsia="zh-CN" w:bidi="ar-SA"/>
          <w14:textFill>
            <w14:solidFill>
              <w14:schemeClr w14:val="tx1"/>
            </w14:solidFill>
          </w14:textFill>
        </w:rPr>
        <w:t>2026-03-GTSY-CG-028</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bookmarkStart w:id="19" w:name="_GoBack"/>
      <w:bookmarkEnd w:id="19"/>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12"/>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54230485">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4BCAF0DA">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06776BAF">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58B4773">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3050B8C8">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408B53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10CE98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2B2102C2">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D11F397">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48FBE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2"/>
          <w:rFonts w:hint="eastAsia" w:ascii="仿宋" w:hAnsi="仿宋" w:eastAsia="仿宋" w:cs="仿宋"/>
          <w:sz w:val="28"/>
          <w:szCs w:val="28"/>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2"/>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2"/>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1455E136">
      <w:pPr>
        <w:spacing w:line="460" w:lineRule="exact"/>
        <w:jc w:val="center"/>
        <w:outlineLvl w:val="0"/>
        <w:rPr>
          <w:rFonts w:hint="eastAsia" w:ascii="仿宋" w:hAnsi="仿宋" w:eastAsia="仿宋" w:cs="仿宋"/>
          <w:b/>
          <w:color w:val="000000"/>
          <w:kern w:val="0"/>
          <w:sz w:val="28"/>
          <w:szCs w:val="28"/>
          <w:lang w:val="en-US" w:eastAsia="zh-CN"/>
        </w:rPr>
      </w:pPr>
      <w:bookmarkStart w:id="5" w:name="_Toc21287"/>
      <w:bookmarkStart w:id="6" w:name="_Toc5945"/>
      <w:bookmarkStart w:id="7" w:name="heading_4"/>
      <w:r>
        <w:rPr>
          <w:rFonts w:hint="eastAsia" w:ascii="仿宋" w:hAnsi="仿宋" w:eastAsia="仿宋" w:cs="仿宋"/>
          <w:b/>
          <w:color w:val="000000"/>
          <w:kern w:val="0"/>
          <w:sz w:val="28"/>
          <w:szCs w:val="28"/>
          <w:lang w:val="en-US" w:eastAsia="zh-CN"/>
        </w:rPr>
        <w:t>3.报价表</w:t>
      </w:r>
      <w:bookmarkEnd w:id="5"/>
      <w:bookmarkEnd w:id="6"/>
      <w:bookmarkEnd w:id="7"/>
    </w:p>
    <w:p w14:paraId="4F5EE909">
      <w:pPr>
        <w:spacing w:line="360" w:lineRule="auto"/>
        <w:ind w:firstLine="482" w:firstLineChars="200"/>
        <w:jc w:val="right"/>
        <w:rPr>
          <w:rFonts w:hint="eastAsia"/>
          <w:lang w:val="en-US" w:eastAsia="zh-CN"/>
        </w:rPr>
      </w:pPr>
      <w:r>
        <w:rPr>
          <w:rFonts w:hint="eastAsia" w:ascii="仿宋" w:hAnsi="仿宋" w:eastAsia="仿宋"/>
          <w:b/>
          <w:sz w:val="24"/>
          <w:szCs w:val="24"/>
          <w:lang w:val="en-US" w:eastAsia="zh-CN"/>
        </w:rPr>
        <w:t xml:space="preserve">             </w:t>
      </w:r>
      <w:r>
        <w:rPr>
          <w:rFonts w:hint="eastAsia" w:ascii="仿宋" w:hAnsi="仿宋" w:eastAsia="仿宋"/>
          <w:b/>
          <w:sz w:val="24"/>
          <w:szCs w:val="24"/>
        </w:rPr>
        <w:t xml:space="preserve"> 单位：人民币 元</w:t>
      </w:r>
    </w:p>
    <w:p w14:paraId="79E80B74">
      <w:pPr>
        <w:rPr>
          <w:rFonts w:hint="eastAsia"/>
          <w:lang w:val="en-US" w:eastAsia="zh-CN"/>
        </w:rPr>
      </w:pPr>
    </w:p>
    <w:tbl>
      <w:tblPr>
        <w:tblStyle w:val="10"/>
        <w:tblW w:w="906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809"/>
        <w:gridCol w:w="1335"/>
        <w:gridCol w:w="3701"/>
        <w:gridCol w:w="811"/>
        <w:gridCol w:w="811"/>
        <w:gridCol w:w="1598"/>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center"/>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center"/>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center"/>
              <w:rPr>
                <w:rFonts w:ascii="Arial" w:eastAsia="等线"/>
                <w:b/>
                <w:sz w:val="22"/>
              </w:rPr>
            </w:pPr>
          </w:p>
        </w:tc>
      </w:tr>
    </w:tbl>
    <w:p w14:paraId="46BF353E">
      <w:pPr>
        <w:autoSpaceDE w:val="0"/>
        <w:autoSpaceDN w:val="0"/>
        <w:adjustRightInd w:val="0"/>
        <w:spacing w:line="360" w:lineRule="auto"/>
        <w:ind w:firstLine="480" w:firstLineChars="200"/>
        <w:rPr>
          <w:rFonts w:hint="eastAsia" w:ascii="仿宋" w:hAnsi="仿宋" w:eastAsia="仿宋"/>
          <w:sz w:val="24"/>
          <w:szCs w:val="24"/>
        </w:rPr>
      </w:pPr>
      <w:bookmarkStart w:id="8" w:name="heading_5"/>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8"/>
    </w:p>
    <w:p w14:paraId="2057FDCA">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14:paraId="4F4C7065">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9" w:name="_Toc12598"/>
      <w:bookmarkStart w:id="10" w:name="_Toc16662"/>
      <w:bookmarkStart w:id="11" w:name="heading_6"/>
      <w:r>
        <w:rPr>
          <w:rFonts w:hint="eastAsia" w:ascii="仿宋" w:hAnsi="仿宋" w:eastAsia="仿宋" w:cs="仿宋"/>
          <w:sz w:val="28"/>
          <w:szCs w:val="28"/>
          <w:lang w:val="en-US" w:eastAsia="zh-CN"/>
        </w:rPr>
        <w:t>4.投标承诺函</w:t>
      </w:r>
      <w:bookmarkEnd w:id="9"/>
      <w:bookmarkEnd w:id="10"/>
      <w:bookmarkEnd w:id="11"/>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2" w:name="_Toc32578"/>
      <w:bookmarkStart w:id="13" w:name="_Toc2725"/>
      <w:bookmarkStart w:id="14" w:name="heading_7"/>
      <w:r>
        <w:rPr>
          <w:rFonts w:hint="eastAsia" w:ascii="仿宋" w:hAnsi="仿宋" w:eastAsia="仿宋" w:cs="仿宋"/>
          <w:sz w:val="28"/>
          <w:szCs w:val="28"/>
          <w:lang w:val="en-US" w:eastAsia="zh-CN"/>
        </w:rPr>
        <w:t>5.无重大违法记录声明函</w:t>
      </w:r>
      <w:bookmarkEnd w:id="12"/>
      <w:bookmarkEnd w:id="13"/>
      <w:bookmarkEnd w:id="14"/>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2"/>
          <w:rFonts w:ascii="仿宋" w:hAnsi="仿宋" w:eastAsia="仿宋" w:cs="仿宋"/>
          <w:b/>
          <w:bCs/>
          <w:kern w:val="0"/>
          <w:sz w:val="36"/>
          <w:szCs w:val="36"/>
        </w:rPr>
      </w:pPr>
    </w:p>
    <w:p w14:paraId="6439DD17">
      <w:pPr>
        <w:jc w:val="center"/>
        <w:outlineLvl w:val="0"/>
        <w:rPr>
          <w:rStyle w:val="12"/>
          <w:rFonts w:ascii="仿宋" w:hAnsi="仿宋" w:eastAsia="仿宋" w:cs="仿宋"/>
          <w:b/>
          <w:bCs/>
          <w:kern w:val="0"/>
          <w:sz w:val="28"/>
          <w:szCs w:val="28"/>
        </w:rPr>
      </w:pPr>
      <w:bookmarkStart w:id="15" w:name="_Toc18755"/>
      <w:bookmarkStart w:id="16" w:name="_Toc25614"/>
      <w:r>
        <w:rPr>
          <w:rStyle w:val="12"/>
          <w:rFonts w:hint="eastAsia" w:ascii="仿宋" w:hAnsi="仿宋" w:eastAsia="仿宋" w:cs="仿宋"/>
          <w:b/>
          <w:bCs/>
          <w:kern w:val="0"/>
          <w:sz w:val="28"/>
          <w:szCs w:val="28"/>
          <w:lang w:val="en-US"/>
        </w:rPr>
        <w:t>6.</w:t>
      </w:r>
      <w:r>
        <w:rPr>
          <w:rStyle w:val="12"/>
          <w:rFonts w:hint="eastAsia" w:ascii="仿宋" w:hAnsi="仿宋" w:eastAsia="仿宋" w:cs="仿宋"/>
          <w:b/>
          <w:bCs/>
          <w:kern w:val="0"/>
          <w:sz w:val="28"/>
          <w:szCs w:val="28"/>
        </w:rPr>
        <w:t>供应商资格证明及评审所需材料</w:t>
      </w:r>
      <w:bookmarkEnd w:id="15"/>
      <w:bookmarkEnd w:id="16"/>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3"/>
        <w:spacing w:line="360" w:lineRule="auto"/>
        <w:jc w:val="center"/>
        <w:rPr>
          <w:rStyle w:val="12"/>
          <w:rFonts w:ascii="仿宋" w:hAnsi="仿宋" w:eastAsia="仿宋" w:cs="仿宋"/>
          <w:b/>
          <w:bCs/>
          <w:kern w:val="0"/>
          <w:sz w:val="36"/>
          <w:szCs w:val="36"/>
        </w:rPr>
      </w:pPr>
    </w:p>
    <w:p w14:paraId="60015F2B">
      <w:pPr>
        <w:spacing w:line="340" w:lineRule="exact"/>
        <w:jc w:val="center"/>
        <w:rPr>
          <w:rStyle w:val="12"/>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2"/>
          <w:rFonts w:ascii="仿宋" w:hAnsi="仿宋" w:eastAsia="仿宋" w:cs="仿宋"/>
          <w:b/>
          <w:sz w:val="28"/>
          <w:szCs w:val="28"/>
        </w:rPr>
      </w:pPr>
      <w:bookmarkStart w:id="17" w:name="_Toc9477"/>
      <w:r>
        <w:rPr>
          <w:rStyle w:val="12"/>
          <w:rFonts w:hint="eastAsia" w:ascii="仿宋" w:hAnsi="仿宋" w:eastAsia="仿宋" w:cs="仿宋"/>
          <w:b/>
          <w:sz w:val="28"/>
          <w:szCs w:val="28"/>
          <w:lang w:val="en-US"/>
        </w:rPr>
        <w:t>7.</w:t>
      </w:r>
      <w:r>
        <w:rPr>
          <w:rStyle w:val="12"/>
          <w:rFonts w:hint="eastAsia" w:ascii="仿宋" w:hAnsi="仿宋" w:eastAsia="仿宋" w:cs="仿宋"/>
          <w:b/>
          <w:sz w:val="28"/>
          <w:szCs w:val="28"/>
        </w:rPr>
        <w:t>其他资料</w:t>
      </w:r>
      <w:bookmarkEnd w:id="17"/>
    </w:p>
    <w:p w14:paraId="58ACF62C">
      <w:pPr>
        <w:pStyle w:val="4"/>
        <w:jc w:val="center"/>
        <w:rPr>
          <w:rStyle w:val="12"/>
          <w:rFonts w:hint="eastAsia" w:ascii="仿宋_GB2312" w:hAnsi="仿宋_GB2312" w:eastAsia="仿宋_GB2312" w:cs="仿宋_GB2312"/>
          <w:bCs/>
          <w:kern w:val="0"/>
          <w:sz w:val="28"/>
          <w:szCs w:val="28"/>
        </w:rPr>
      </w:pPr>
      <w:r>
        <w:rPr>
          <w:rStyle w:val="12"/>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2"/>
          <w:rFonts w:hint="eastAsia" w:ascii="仿宋" w:hAnsi="仿宋" w:eastAsia="仿宋" w:cs="仿宋"/>
          <w:b/>
          <w:sz w:val="28"/>
          <w:szCs w:val="28"/>
        </w:rPr>
      </w:pPr>
      <w:bookmarkStart w:id="18" w:name="_Toc27708"/>
      <w:r>
        <w:rPr>
          <w:rStyle w:val="12"/>
          <w:rFonts w:hint="eastAsia" w:ascii="仿宋" w:hAnsi="仿宋" w:eastAsia="仿宋" w:cs="仿宋"/>
          <w:b/>
          <w:sz w:val="28"/>
          <w:szCs w:val="28"/>
          <w:lang w:val="en-US"/>
        </w:rPr>
        <w:t>8.</w:t>
      </w:r>
      <w:r>
        <w:rPr>
          <w:rStyle w:val="12"/>
          <w:rFonts w:hint="eastAsia" w:ascii="仿宋" w:hAnsi="仿宋" w:eastAsia="仿宋" w:cs="仿宋"/>
          <w:b/>
          <w:sz w:val="28"/>
          <w:szCs w:val="28"/>
        </w:rPr>
        <w:t>采购需求中要求提供的方案及承诺等</w:t>
      </w:r>
      <w:bookmarkEnd w:id="18"/>
    </w:p>
    <w:p w14:paraId="37A217FE">
      <w:pPr>
        <w:pStyle w:val="4"/>
        <w:ind w:firstLine="0"/>
        <w:jc w:val="center"/>
        <w:rPr>
          <w:rStyle w:val="12"/>
          <w:rFonts w:ascii="仿宋" w:hAnsi="仿宋" w:eastAsia="仿宋" w:cs="仿宋"/>
          <w:bCs/>
          <w:kern w:val="0"/>
          <w:sz w:val="32"/>
          <w:szCs w:val="32"/>
        </w:rPr>
      </w:pPr>
      <w:r>
        <w:rPr>
          <w:rStyle w:val="12"/>
          <w:rFonts w:hint="eastAsia" w:ascii="仿宋" w:hAnsi="仿宋" w:eastAsia="仿宋" w:cs="仿宋"/>
          <w:bCs/>
          <w:kern w:val="0"/>
          <w:sz w:val="32"/>
          <w:szCs w:val="32"/>
        </w:rPr>
        <w:t>（供应商根据采购需求自拟）</w:t>
      </w:r>
    </w:p>
    <w:p w14:paraId="269FBE8A">
      <w:pPr>
        <w:pStyle w:val="13"/>
        <w:spacing w:line="320" w:lineRule="exact"/>
        <w:rPr>
          <w:rStyle w:val="12"/>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7BD6"/>
    <w:rsid w:val="070B78FA"/>
    <w:rsid w:val="2A9F7BD6"/>
    <w:rsid w:val="5EDD5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0"/>
  </w:style>
  <w:style w:type="character" w:customStyle="1" w:styleId="12">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3">
    <w:name w:val="BodyText"/>
    <w:basedOn w:val="1"/>
    <w:next w:val="14"/>
    <w:qFormat/>
    <w:uiPriority w:val="0"/>
    <w:pPr>
      <w:spacing w:after="120"/>
      <w:jc w:val="left"/>
      <w:textAlignment w:val="baseline"/>
    </w:pPr>
    <w:rPr>
      <w:rFonts w:ascii="Calibri" w:hAnsi="Calibri"/>
      <w:kern w:val="0"/>
      <w:sz w:val="22"/>
      <w:szCs w:val="22"/>
    </w:rPr>
  </w:style>
  <w:style w:type="paragraph" w:customStyle="1" w:styleId="14">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1618</Words>
  <Characters>1792</Characters>
  <Lines>0</Lines>
  <Paragraphs>0</Paragraphs>
  <TotalTime>4</TotalTime>
  <ScaleCrop>false</ScaleCrop>
  <LinksUpToDate>false</LinksUpToDate>
  <CharactersWithSpaces>2467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黄如一</cp:lastModifiedBy>
  <dcterms:modified xsi:type="dcterms:W3CDTF">2026-04-10T09:14:09Z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15CC47394ECD4E7396CABBB0EA1387A4_13</vt:lpwstr>
  </property>
  <property fmtid="{D5CDD505-2E9C-101B-9397-08002B2CF9AE}" pid="4" name="KSOTemplateDocerSaveRecord">
    <vt:lpwstr>eyJoZGlkIjoiZGVhN2M0ZmNmNDRlNjNiMGE0MGQwYzBlMjBmYmQwZjYiLCJ1c2VySWQiOiIxNTgyNTg4MDQ0In0=</vt:lpwstr>
  </property>
</Properties>
</file>