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54B61B">
      <w:pPr>
        <w:spacing w:line="440" w:lineRule="exact"/>
        <w:rPr>
          <w:rFonts w:hint="eastAsia" w:ascii="黑体" w:hAnsi="黑体" w:eastAsia="黑体" w:cs="黑体"/>
          <w:b/>
          <w:bCs/>
          <w:color w:val="454545"/>
          <w:spacing w:val="2"/>
          <w:kern w:val="0"/>
          <w:sz w:val="28"/>
          <w:szCs w:val="28"/>
          <w:shd w:val="clear" w:color="auto" w:fill="FFFFFF"/>
        </w:rPr>
      </w:pPr>
      <w:bookmarkStart w:id="0" w:name="_Toc24710"/>
      <w:bookmarkEnd w:id="0"/>
      <w:r>
        <w:rPr>
          <w:rFonts w:hint="eastAsia" w:ascii="黑体" w:hAnsi="黑体" w:eastAsia="黑体" w:cs="黑体"/>
          <w:b/>
          <w:bCs/>
          <w:color w:val="454545"/>
          <w:spacing w:val="2"/>
          <w:kern w:val="0"/>
          <w:sz w:val="28"/>
          <w:szCs w:val="28"/>
          <w:shd w:val="clear" w:color="auto" w:fill="FFFFFF"/>
        </w:rPr>
        <w:t>一、前注</w:t>
      </w:r>
    </w:p>
    <w:p w14:paraId="1589FA72"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章采购需求所提出的要求是对本次招标服务的基本要求，并未涉及所有服务细节，也未充分引述有关标准、规范的全部条款。投标供应商应保证其提供的服务除了满足采购需求的要求外，还应符合《大型游乐设施安全标准》（GB 8408-2018）（如拟放置大型游乐设施）且需具备资质的检测机构检测合格等要求，必须符合国家标准的有关强制性规定。</w:t>
      </w:r>
      <w:r>
        <w:rPr>
          <w:rFonts w:hint="eastAsia" w:ascii="仿宋_GB2312" w:hAnsi="仿宋_GB2312" w:eastAsia="仿宋_GB2312" w:cs="仿宋_GB2312"/>
          <w:sz w:val="28"/>
          <w:szCs w:val="28"/>
        </w:rPr>
        <w:tab/>
      </w:r>
    </w:p>
    <w:p w14:paraId="5D5C96B8">
      <w:pPr>
        <w:numPr>
          <w:ilvl w:val="0"/>
          <w:numId w:val="0"/>
        </w:numPr>
        <w:spacing w:line="560" w:lineRule="exact"/>
        <w:rPr>
          <w:rFonts w:hint="eastAsia" w:ascii="黑体" w:hAnsi="黑体" w:eastAsia="黑体" w:cs="黑体"/>
          <w:b/>
          <w:bCs/>
          <w:color w:val="454545"/>
          <w:spacing w:val="2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color w:val="454545"/>
          <w:spacing w:val="2"/>
          <w:kern w:val="0"/>
          <w:sz w:val="28"/>
          <w:szCs w:val="28"/>
          <w:shd w:val="clear" w:fill="FFFFFF"/>
          <w:lang w:val="en-US" w:eastAsia="zh-CN" w:bidi="ar-SA"/>
        </w:rPr>
        <w:t>二、</w:t>
      </w:r>
      <w:r>
        <w:rPr>
          <w:rFonts w:hint="eastAsia" w:ascii="黑体" w:hAnsi="黑体" w:eastAsia="黑体" w:cs="黑体"/>
          <w:b/>
          <w:bCs/>
          <w:color w:val="454545"/>
          <w:spacing w:val="2"/>
          <w:kern w:val="0"/>
          <w:sz w:val="28"/>
          <w:szCs w:val="28"/>
          <w:shd w:val="clear" w:color="auto" w:fill="FFFFFF"/>
        </w:rPr>
        <w:t>项目需求与技术服务标准</w:t>
      </w:r>
    </w:p>
    <w:p w14:paraId="2E448DBB">
      <w:pPr>
        <w:pStyle w:val="3"/>
        <w:widowControl/>
        <w:spacing w:beforeAutospacing="0" w:afterAutospacing="0" w:line="560" w:lineRule="exact"/>
        <w:ind w:firstLine="560" w:firstLineChars="200"/>
        <w:rPr>
          <w:rFonts w:ascii="仿宋_GB2312" w:hAnsi="仿宋_GB2312" w:eastAsia="仿宋_GB2312" w:cs="仿宋_GB2312"/>
          <w:b w:val="0"/>
          <w:bCs w:val="0"/>
          <w:kern w:val="2"/>
          <w:sz w:val="28"/>
          <w:szCs w:val="28"/>
        </w:rPr>
      </w:pPr>
      <w:r>
        <w:rPr>
          <w:rFonts w:ascii="仿宋_GB2312" w:hAnsi="仿宋_GB2312" w:eastAsia="仿宋_GB2312" w:cs="仿宋_GB2312"/>
          <w:b w:val="0"/>
          <w:bCs w:val="0"/>
          <w:kern w:val="2"/>
          <w:sz w:val="28"/>
          <w:szCs w:val="28"/>
        </w:rPr>
        <w:t>（一）核心运营要求</w:t>
      </w:r>
    </w:p>
    <w:p w14:paraId="6C81507D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1.游乐项目要求：（1）投标人需提供 [具体游乐项目清单，如旋转木马、套圈游戏、儿童城堡、射击类游戏等]，所有项目需符合《大型游乐设施安全标准》（GB 8408-2018）及儿童游乐安全相关规定；（2）游乐设备需经具备资质的检测机构检测合格，提供有效期内的检测报告，严禁使用老旧、报废或无安全保障的设备；（3）项目需贴合劳动节节庆氛围，摊位布置需采用喜庆风格（可参考文旅公司节日设计元素），不得设置低俗、危险或违反公序良俗的项目。</w:t>
      </w:r>
    </w:p>
    <w:p w14:paraId="4E30AEEE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2.运营时间：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2026年4月30日至2026年5月5日，</w:t>
      </w:r>
      <w:r>
        <w:rPr>
          <w:rFonts w:hint="eastAsia" w:ascii="仿宋_GB2312" w:hAnsi="仿宋_GB2312" w:eastAsia="仿宋_GB2312" w:cs="仿宋_GB2312"/>
          <w:sz w:val="28"/>
          <w:szCs w:val="28"/>
        </w:rPr>
        <w:t>每日运营时长不少于 10 小时（建议 10:00-22:00），不得擅自暂停运营，确需暂停的需提前 24 小时书面报备采购单位。</w:t>
      </w:r>
    </w:p>
    <w:p w14:paraId="67E64FDD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3.人员配置：（1）每个摊位至少配备 1 名持证操作人员 + 1 名安全管理员，操作人员需熟悉设备操作流程及安全注意事项，安全管理员负责现场秩序维护及安全监管；（2）工作人员须文明服务，使用规范用语，主动引导游客有序游玩，不得与游客发生争执；（3）工作人员需参加岗前培训，熟悉应急处置流程，培训记录报采购单位备案。</w:t>
      </w:r>
    </w:p>
    <w:p w14:paraId="3A790B46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4.服务规范：（1）在摊位显著位置张贴价目表、安全须知、投诉电话，价目表需清晰明确，不得擅自提价；（2）游客投诉处理响应时限≤30 分钟，复杂投诉需在 24 小时内给出解决方案，投诉处理率 100%；（3）不得强制消费、误导消费。</w:t>
      </w:r>
    </w:p>
    <w:p w14:paraId="08319D17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5.竞标底价：12%（此为招标方最低总收入所得分成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）</w:t>
      </w:r>
    </w:p>
    <w:p w14:paraId="2D2FDCCE">
      <w:pPr>
        <w:spacing w:line="560" w:lineRule="exact"/>
        <w:ind w:firstLine="560" w:firstLineChars="200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6.报价方式：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本项目按照费率进行填报，游乐项目报价不得低于本项目总营业收入的12%（低于12%的按无效投标处理）。</w:t>
      </w:r>
    </w:p>
    <w:p w14:paraId="3F16CC02">
      <w:pPr>
        <w:pStyle w:val="3"/>
        <w:widowControl/>
        <w:spacing w:beforeAutospacing="0" w:afterAutospacing="0" w:line="560" w:lineRule="exact"/>
        <w:ind w:firstLine="482" w:firstLineChars="200"/>
        <w:rPr>
          <w:rFonts w:ascii="仿宋_GB2312" w:hAnsi="仿宋_GB2312" w:eastAsia="仿宋_GB2312" w:cs="仿宋_GB2312"/>
          <w:b w:val="0"/>
          <w:bCs w:val="0"/>
          <w:kern w:val="2"/>
          <w:sz w:val="28"/>
          <w:szCs w:val="28"/>
        </w:rPr>
      </w:pPr>
      <w:r>
        <w:rPr>
          <w:color w:val="1F2329"/>
          <w:sz w:val="24"/>
          <w:szCs w:val="24"/>
        </w:rPr>
        <w:t>（</w:t>
      </w:r>
      <w:r>
        <w:rPr>
          <w:rFonts w:ascii="仿宋_GB2312" w:hAnsi="仿宋_GB2312" w:eastAsia="仿宋_GB2312" w:cs="仿宋_GB2312"/>
          <w:b w:val="0"/>
          <w:bCs w:val="0"/>
          <w:kern w:val="2"/>
          <w:sz w:val="28"/>
          <w:szCs w:val="28"/>
        </w:rPr>
        <w:t>二）安全保障要求</w:t>
      </w:r>
    </w:p>
    <w:p w14:paraId="2AF33F68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1.设备安全：（1）运营前每日对设备进行安全检查（如螺栓紧固、电路检测、防护设施完好性），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建立检查台账（每日签字确认）</w:t>
      </w:r>
      <w:r>
        <w:rPr>
          <w:rFonts w:hint="eastAsia" w:ascii="仿宋_GB2312" w:hAnsi="仿宋_GB2312" w:eastAsia="仿宋_GB2312" w:cs="仿宋_GB2312"/>
          <w:sz w:val="28"/>
          <w:szCs w:val="28"/>
        </w:rPr>
        <w:t>，发现问题立即停用并整改；（2）设备运行期间设置明显安全警示标识，配备充足防护设施（如安全带、防护栏、防滑垫），儿童游乐项目需明确身高/年龄限制；（3）设备需定期维护保养，运营期间安排专人值守，严禁超员、违规操作。</w:t>
      </w:r>
    </w:p>
    <w:p w14:paraId="0C02BE91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人员安全：（1）对游客进行安全告知（如系好安全带、禁止违规行为），儿童游玩需有监护人陪同，监护人未陪同的不得允许游玩；（2）严禁操作人员酒后上岗、疲劳上岗，严格遵守操作规程；（3）配备急救箱（含常用药品、绷带、消毒用品等），安全管理员需具备基本急救知识。</w:t>
      </w:r>
    </w:p>
    <w:p w14:paraId="29A11CF3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3.应急处置：（1）制定应急预案，涵盖设备故障、游客受伤、恶劣天气（雨雪、大风）、火灾等场景，明确处置流程、责任人员及联系方式；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（2）运营期间组织至少 1 次应急演练，留存演练记录；</w:t>
      </w:r>
      <w:r>
        <w:rPr>
          <w:rFonts w:hint="eastAsia" w:ascii="仿宋_GB2312" w:hAnsi="仿宋_GB2312" w:eastAsia="仿宋_GB2312" w:cs="仿宋_GB2312"/>
          <w:sz w:val="28"/>
          <w:szCs w:val="28"/>
        </w:rPr>
        <w:t>（3）发生突发事件时，立即启动应急预案，第一时间救治伤员、疏散游客，并在 15 分钟内上报采购单位及相关部门。</w:t>
      </w:r>
    </w:p>
    <w:p w14:paraId="05AEACCC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4.责任承担：运营期间因设备故障、操作不当、安全管理缺失等导致的人员伤亡或财产损失，由中标人承担全部责任（含赔偿、行政处罚等）。</w:t>
      </w:r>
    </w:p>
    <w:p w14:paraId="3B653F31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（三）场地与合规要求</w:t>
      </w:r>
    </w:p>
    <w:p w14:paraId="1D56DC55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1.场地管理：</w:t>
      </w:r>
    </w:p>
    <w:p w14:paraId="4082BBE7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（1）保持摊位及周边 1 米范围内整洁，每日运营结束后清理垃圾、杂物，做到 “人走场清”；</w:t>
      </w:r>
    </w:p>
    <w:p w14:paraId="668D593C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（2）不得损坏场地原有设施（如地面、绿化、照明），不得擅自改变摊位位置、扩大经营面积，不得占用公共通道；</w:t>
      </w:r>
    </w:p>
    <w:p w14:paraId="7C8D8C83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（3）摊位搭建需符合安全标准，不得影响周边环境及其他经营主体。</w:t>
      </w:r>
    </w:p>
    <w:p w14:paraId="42460669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（4）餐饮摊位占比不超过1/3。</w:t>
      </w:r>
    </w:p>
    <w:p w14:paraId="2B4220B6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2.合规运营：</w:t>
      </w:r>
    </w:p>
    <w:p w14:paraId="2C68C3BD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（1）中标人负责办理游乐项目运营所需的全部审批手续（如特种设备使用登记、临时经营许可、消防安全备案等），确保运营期间证照齐全有效；</w:t>
      </w:r>
    </w:p>
    <w:p w14:paraId="75952975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（2）严格遵守《广告法》《食品安全法》（如有食品售卖）等相关法律法规，不得发布虚假宣传，不得销售不合格商品；</w:t>
      </w:r>
    </w:p>
    <w:p w14:paraId="062D0656">
      <w:pPr>
        <w:spacing w:line="560" w:lineRule="exact"/>
        <w:ind w:firstLine="560" w:firstLineChars="200"/>
        <w:rPr>
          <w:rFonts w:hint="eastAsia" w:ascii="仿宋" w:hAnsi="仿宋" w:eastAsia="仿宋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（3）接受采购单位及寿县相关部门的监督检查，配合提供相关资料。</w:t>
      </w:r>
    </w:p>
    <w:p w14:paraId="0AEA95A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1MGUzOTkzZjNkMWU5MjJmNjI0NzFhMGNkNmQ4YzIifQ=="/>
  </w:docVars>
  <w:rsids>
    <w:rsidRoot w:val="00000000"/>
    <w:rsid w:val="283E2D06"/>
    <w:rsid w:val="2A6F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jc w:val="left"/>
      <w:outlineLvl w:val="0"/>
    </w:pPr>
    <w:rPr>
      <w:rFonts w:hint="eastAsia" w:ascii="黑体" w:hAnsi="宋体" w:eastAsia="黑体" w:cs="Times New Roman"/>
      <w:b/>
      <w:kern w:val="0"/>
      <w:sz w:val="32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字符"/>
    <w:link w:val="2"/>
    <w:qFormat/>
    <w:uiPriority w:val="0"/>
    <w:rPr>
      <w:rFonts w:hint="eastAsia" w:ascii="黑体" w:hAnsi="宋体" w:eastAsia="黑体" w:cs="Times New Roman"/>
      <w:b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2026-04-14T02:21:31Z</dcterms:created>
  <dc:creator>My</dc:creator>
  <cp:lastModifiedBy>张云鹤</cp:lastModifiedBy>
  <dcterms:modified xsi:type="dcterms:W3CDTF">2026-04-14T02:29:34Z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0C2E34A2F1264D8A838355970160EE41_12</vt:lpwstr>
  </property>
</Properties>
</file>