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F8931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 w:line="23" w:lineRule="atLeast"/>
        <w:ind w:left="0" w:right="0" w:firstLine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D3D3D"/>
          <w:spacing w:val="0"/>
          <w:sz w:val="40"/>
          <w:szCs w:val="40"/>
          <w:shd w:val="clear" w:fill="FFFFFF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D3D3D"/>
          <w:spacing w:val="0"/>
          <w:sz w:val="40"/>
          <w:szCs w:val="40"/>
          <w:shd w:val="clear" w:fill="FFFFFF"/>
        </w:rPr>
        <w:t>寿县游客中心露天水上乐园项目合作经营</w:t>
      </w:r>
    </w:p>
    <w:p w14:paraId="47DAF62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 w:line="23" w:lineRule="atLeast"/>
        <w:ind w:left="0" w:right="0" w:firstLine="0"/>
        <w:jc w:val="center"/>
        <w:rPr>
          <w:rFonts w:hint="eastAsia" w:ascii="仿宋_GB2312" w:hAnsi="仿宋_GB2312" w:eastAsia="方正小标宋简体" w:cs="仿宋_GB2312"/>
          <w:i w:val="0"/>
          <w:iCs w:val="0"/>
          <w:caps w:val="0"/>
          <w:color w:val="333333"/>
          <w:spacing w:val="2"/>
          <w:sz w:val="28"/>
          <w:szCs w:val="28"/>
          <w:shd w:val="clear" w:fill="FFFFFF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D3D3D"/>
          <w:spacing w:val="0"/>
          <w:sz w:val="40"/>
          <w:szCs w:val="40"/>
          <w:shd w:val="clear" w:fill="FFFFFF"/>
          <w:lang w:val="en-US" w:eastAsia="zh-CN"/>
        </w:rPr>
        <w:t>采购需求</w:t>
      </w:r>
      <w:bookmarkStart w:id="0" w:name="_GoBack"/>
      <w:bookmarkEnd w:id="0"/>
    </w:p>
    <w:p w14:paraId="7F0E25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2" w:firstLineChars="200"/>
        <w:textAlignment w:val="auto"/>
        <w:rPr>
          <w:rFonts w:hint="default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  <w:t>一、概况</w:t>
      </w:r>
    </w:p>
    <w:p w14:paraId="7E7F1B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1、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该项目位于安徽省淮南市寿县古城游客中心广场，由招商方（安徽寿州府餐饮管理有限公司，以下简称甲方）提供场地，场地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范围约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200m²（具体经营面积由实际测量为准），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甲方不统一组织现场踏勘，投标报价时不再因面积差异或场地差异调整，中标后也不得以面积、场地差异而调整中标价。合作方（以下简称乙方）投入设备并负责运营，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包含但不限于：设备经营、秩序保障、设备检修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维护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、清扫保洁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、安全保障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等，由乙方安排符合要求的服务人员完成相关工作。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双方按约定方式分成。</w:t>
      </w:r>
    </w:p>
    <w:p w14:paraId="5FFBC2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highlight w:val="yellow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2、经营位置：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val="en-US" w:eastAsia="zh-CN"/>
        </w:rPr>
        <w:t>安徽省淮南市寿县古城游客中心广场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lang w:val="en-US" w:eastAsia="zh-CN"/>
        </w:rPr>
        <w:t>西北侧</w:t>
      </w:r>
    </w:p>
    <w:p w14:paraId="3F556E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3、经营内容：水上乐园门票服务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、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配套泳衣、玩具等销售。</w:t>
      </w:r>
    </w:p>
    <w:p w14:paraId="20BECE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4、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运营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期限：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2026年8月30日止</w:t>
      </w:r>
    </w:p>
    <w:p w14:paraId="53B144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5、运营期间所有收入必须通过甲方指定收款码收取。该项目不设保底收益。</w:t>
      </w:r>
    </w:p>
    <w:p w14:paraId="5EC05C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6、中标3日内签订合同并进场，7日内完成全部布设，超期每日罚金贰仟元。</w:t>
      </w:r>
    </w:p>
    <w:p w14:paraId="6CA31C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7、投标方需在开标前缴纳3万元履约保证金（</w:t>
      </w:r>
      <w:r>
        <w:rPr>
          <w:rFonts w:hint="eastAsia" w:ascii="宋体" w:hAnsi="宋体" w:cs="宋体"/>
          <w:b/>
          <w:bCs/>
          <w:color w:val="000000"/>
          <w:kern w:val="0"/>
          <w:sz w:val="24"/>
          <w:szCs w:val="24"/>
          <w:lang w:val="en-US" w:eastAsia="zh-CN"/>
        </w:rPr>
        <w:t>投标文件需包含转账回执单等证明材料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），未缴纳不参与竞标；</w:t>
      </w:r>
    </w:p>
    <w:p w14:paraId="37280E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保证金缴纳账户：</w:t>
      </w:r>
    </w:p>
    <w:p w14:paraId="6D55A3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default" w:ascii="宋体" w:hAnsi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公司名称：安徽寿州府餐饮管理有限公司</w:t>
      </w:r>
    </w:p>
    <w:p w14:paraId="4462F9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default" w:ascii="宋体" w:hAnsi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开户行及账号：中国工商银行股份有限公司寿县支行1304030009100279613</w:t>
      </w:r>
    </w:p>
    <w:p w14:paraId="60D33A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000000"/>
          <w:kern w:val="0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  <w:t>基础服务要求</w:t>
      </w:r>
    </w:p>
    <w:p w14:paraId="4B5A77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1、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乙方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与甲方签订合同；乙方负责场地的规划设计、游乐设施的采购运输、运营期内的安全保障、设备的检修维护、场地的清理保洁、相关人员的培训管理等相关工作。</w:t>
      </w:r>
    </w:p>
    <w:p w14:paraId="04D346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2、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乙方运营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的水上游乐项目不少于六种（含），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val="en-US" w:eastAsia="zh-CN"/>
        </w:rPr>
        <w:t>且至少一种龙虾造型主题（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highlight w:val="none"/>
          <w:lang w:val="en-US" w:eastAsia="zh-CN"/>
        </w:rPr>
        <w:t>投标文件中需以图片形式体现该设备，如后期验收无该项设备将扣除相应履约保证金，请各供应商认真对待采购需求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val="en-US" w:eastAsia="zh-CN"/>
        </w:rPr>
        <w:t>）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水上设施，投入使用的全部设施设备必须全新，并符合国家相应的资质和执行标准。</w:t>
      </w:r>
    </w:p>
    <w:p w14:paraId="6F9F50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3、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乙方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为本项目建立专业团队，派专人进行服务对接，及时完成现场人员到位工作。合同期内，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甲方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提出人员增减需求或者因突发、应急和上级主管部门任务下达等工作，需要增加或减少人员的，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乙方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须予以配合，增加或减少人员须按出租方需求落实到位。</w:t>
      </w:r>
    </w:p>
    <w:p w14:paraId="05D49D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4、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乙方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应提前储备同岗位员工，及时解决空缺岗位的需求；教育、督促人员按照出租方的有关规章制度完成相应服务，服从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甲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方的管理和安排，接受出租方的监督和考核，以保障业务的正常进行。</w:t>
      </w:r>
    </w:p>
    <w:p w14:paraId="446BEF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5、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乙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方提供的工作人员从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甲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方领取服务工具、服装、设备和其他物品的，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项目运营结束时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，由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乙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方负责人负责收回并交还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甲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方。</w:t>
      </w:r>
    </w:p>
    <w:p w14:paraId="3F678B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6、因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乙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方原因造成重大安全责任事故或形成恶劣社会影响的，所有责任均由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乙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方承担。</w:t>
      </w:r>
    </w:p>
    <w:p w14:paraId="78DA41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7、若因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乙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方原因造成重大安全责任事故或形成恶劣社会影响，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甲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方有权终止合同，给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甲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方造成的损失按合同约定按违约处理，需支付违约金。</w:t>
      </w:r>
    </w:p>
    <w:p w14:paraId="5BB241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8、每日营业开始前，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乙方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工作人员应对所有游乐设施和供水供电系统进行全面仔细的检查，确保设施正常安全运营，并详细记录每天设施的运行情况包括：开关机时间、故障情况、检修维护记录等。</w:t>
      </w:r>
    </w:p>
    <w:p w14:paraId="370731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9、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乙方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配备相应人员引导游客有序排队，并在使用游乐设施前仔细阅读安全须知，未满18周岁的儿童需在家长或监护人的陪同下游玩。</w:t>
      </w:r>
    </w:p>
    <w:p w14:paraId="6C69EC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10、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乙方应对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每项水上游乐设施都要配备不少于两名（含）救生员，救生员上岗必须持有相应的资格证书，未按照要求持证导致的相关责任的由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乙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方自行承担。</w:t>
      </w:r>
    </w:p>
    <w:p w14:paraId="1249AB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11、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乙方负责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安全保障人员应接受专业培训，营业期间要佩戴穿着防护装备和工作服，熟悉并掌握水上游乐设施的操作流程和相关急救技能。</w:t>
      </w:r>
    </w:p>
    <w:p w14:paraId="759C59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12、如果发生游客受伤或其他意外事件，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乙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方工作人员应立即将伤者送往急救中心进行医治，并及时报警处理。</w:t>
      </w:r>
    </w:p>
    <w:p w14:paraId="5355B5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13、游乐设施操作人员应遵守国家相关法律法规和行业规定，持有相关上岗资格证明，熟练掌握设施设备的使用方法和开启设施前的安全检查流程。当游乐设施发生故障或意外情况时，应立即采取相应措施，保障游客的生命安全。</w:t>
      </w:r>
    </w:p>
    <w:p w14:paraId="7BE481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14、游乐设施操作人员在处理应急情况时应冷静、沉稳，维护现场秩序的同时按照操作规程进行处理，保证应急事件处理的效果。事后应积极配合有关部门的调查等工作，提供必要的相关资料。</w:t>
      </w:r>
    </w:p>
    <w:p w14:paraId="5CD46B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15、水上乐园的水质标准应符合国家相关法律法规的要求。根据《游泳池卫生标准》，水上乐园的水质应符合相关的卫生标准，如余氯含量、PH值、浑浊度等指标必须在规定范围内。</w:t>
      </w:r>
    </w:p>
    <w:p w14:paraId="451C43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16、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水上游乐设施需要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按相关规定做好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清洁和维护,以确保设施内水质清澈、卫生,避免传播细菌和疾病。</w:t>
      </w:r>
    </w:p>
    <w:p w14:paraId="047E56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、在项目运营期间，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乙方应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配备充足的安保人员，保证水上游乐设施的24小时安保工作，确保不出现意外情况。</w:t>
      </w:r>
    </w:p>
    <w:p w14:paraId="02E69D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  <w:t>三、其他要求</w:t>
      </w:r>
    </w:p>
    <w:p w14:paraId="019817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1、因突发性工作（如文明创建、水侵、防汛、防台、防霉、防暴雨、防雪及火灾应急处理，以及停水、停电、盗窃等应急工作），需要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乙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方提供额外服务的，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乙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方须无条件配合，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涉及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相关费用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的，经甲乙双方协商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另行支付，不在本项目预算中。</w:t>
      </w:r>
    </w:p>
    <w:p w14:paraId="00B508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2、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val="en-US" w:eastAsia="zh-CN"/>
        </w:rPr>
        <w:t>竞租人报价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应建立在对项目服务范围、要求充分了解的基础上，成交后，不得以不完全了解现场情况等为由，提出任何形式的增加合同外费用或其他的要求。</w:t>
      </w:r>
    </w:p>
    <w:p w14:paraId="6BDADD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3、合同履行期间，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乙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方未能按合同约定履行义务，并经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甲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方函告后，仍然未整改的，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甲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方有权单方面终止合同。</w:t>
      </w:r>
    </w:p>
    <w:p w14:paraId="2BE646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4、合同履行期间，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乙方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因违反法律、法规、规章及规定引起群体上访事件或停工事件，进而影响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甲方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项目工作开展的，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甲方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可以单方面解除合同，由此产生的经济损失和法律责任均由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乙方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承担。</w:t>
      </w:r>
    </w:p>
    <w:p w14:paraId="512FAD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5、严禁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乙方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对本项目进行转包或分包，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乙方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擅自转包或分包给第三方的，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甲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可以单方面解除合同，无须向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乙方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支付任何费用或承担其他的任何责任，由此产生的经济损失和法律责任均由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乙方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承担。</w:t>
      </w:r>
    </w:p>
    <w:p w14:paraId="7493B0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6、对于工作服务质量不符合要求的，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甲方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人有权提出限期整改，未整改或整改效果不符合要求的，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甲方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可以单方面解除合同而无须向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乙方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支付任何费用或承担其他的任何责任，由此产生的经济损失和法律责任均由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乙方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承担。</w:t>
      </w:r>
    </w:p>
    <w:p w14:paraId="438C5C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7、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甲方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有权根据项目的服务需要制订相应的服务规范、考评办法，并要求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乙方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执行；服务规范、考评办法的解释权属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甲方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所有；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甲方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有权要求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乙方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拟外包人员遵照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甲方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的服务规范和合同的约定为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甲方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提供服务。</w:t>
      </w:r>
    </w:p>
    <w:p w14:paraId="39FE7E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8、投诉处理：接到市长热线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等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投诉须第一时间对接，按时限办结反馈，同步报送出租方备案。若处置滞后、敷衍给出租方带来不良影响的，将追究损失。对于现场投诉应当场安抚接待，小事快速和解，无法当场解决的需登记信息，限时回访闭环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Q1MGUzOTkzZjNkMWU5MjJmNjI0NzFhMGNkNmQ4YzIifQ=="/>
  </w:docVars>
  <w:rsids>
    <w:rsidRoot w:val="00000000"/>
    <w:rsid w:val="06CF4373"/>
    <w:rsid w:val="0C486E09"/>
    <w:rsid w:val="1C915908"/>
    <w:rsid w:val="2DBC5F1D"/>
    <w:rsid w:val="30063A8E"/>
    <w:rsid w:val="3AC22DC1"/>
    <w:rsid w:val="3BD273F1"/>
    <w:rsid w:val="410645A3"/>
    <w:rsid w:val="526E3AD4"/>
    <w:rsid w:val="58206F8B"/>
    <w:rsid w:val="5FE412DD"/>
    <w:rsid w:val="6D6A3304"/>
    <w:rsid w:val="70BF45CC"/>
    <w:rsid w:val="755B4642"/>
    <w:rsid w:val="778D0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2377</Words>
  <Characters>2415</Characters>
  <Lines>0</Lines>
  <Paragraphs>0</Paragraphs>
  <TotalTime>8</TotalTime>
  <ScaleCrop>false</ScaleCrop>
  <LinksUpToDate>false</LinksUpToDate>
  <CharactersWithSpaces>2415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2026-06-08T07:40:00Z</dcterms:created>
  <dc:creator>My</dc:creator>
  <cp:lastModifiedBy>南山</cp:lastModifiedBy>
  <cp:lastPrinted>2026-06-08T23:57:00Z</cp:lastPrinted>
  <dcterms:modified xsi:type="dcterms:W3CDTF">2026-06-09T03:00:47Z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A219BDFAFC844731A8BC796E1E5545A1_12</vt:lpwstr>
  </property>
  <property fmtid="{D5CDD505-2E9C-101B-9397-08002B2CF9AE}" pid="4" name="KSOTemplateDocerSaveRecord">
    <vt:lpwstr>eyJoZGlkIjoiMzUwMzM1MmJlODQ2MDUyMzA3OTI5Yzk1ZWVkM2I4NjAiLCJ1c2VySWQiOiIxODQ4NjMxMTc4In0=</vt:lpwstr>
  </property>
</Properties>
</file>