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FD75A2">
      <w:pPr>
        <w:spacing w:line="440" w:lineRule="exact"/>
        <w:jc w:val="center"/>
        <w:rPr>
          <w:rFonts w:hint="default" w:ascii="黑体" w:hAnsi="黑体" w:eastAsia="方正小标宋简体" w:cs="黑体"/>
          <w:b/>
          <w:bCs/>
          <w:color w:val="454545"/>
          <w:spacing w:val="2"/>
          <w:kern w:val="0"/>
          <w:sz w:val="28"/>
          <w:szCs w:val="28"/>
          <w:shd w:val="clear" w:color="auto" w:fill="FFFFFF"/>
          <w:lang w:val="en-US" w:eastAsia="zh-CN"/>
        </w:rPr>
      </w:pPr>
      <w:bookmarkStart w:id="0" w:name="_Toc24710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</w:rPr>
        <w:t>游乐摊位合作经营招商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  <w:lang w:val="en-US" w:eastAsia="zh-CN"/>
        </w:rPr>
        <w:t>需求</w:t>
      </w:r>
    </w:p>
    <w:p w14:paraId="6A0A7B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2"/>
          <w:sz w:val="32"/>
          <w:szCs w:val="32"/>
          <w:shd w:val="clear" w:fill="FFFFFF"/>
        </w:rPr>
      </w:pPr>
    </w:p>
    <w:p w14:paraId="0C09803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jc w:val="left"/>
        <w:textAlignment w:val="auto"/>
        <w:outlineLvl w:val="2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、项目概况</w:t>
      </w:r>
      <w:bookmarkStart w:id="2" w:name="_GoBack"/>
      <w:bookmarkEnd w:id="2"/>
    </w:p>
    <w:p w14:paraId="5E2CD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该项目位于安徽省淮南市寿县古城游客中心广场，由招商方（</w:t>
      </w:r>
      <w:bookmarkStart w:id="1" w:name="OLE_LINK1"/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安徽寿州府餐饮管理有限公司</w:t>
      </w:r>
      <w:bookmarkEnd w:id="1"/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，以下简称甲方）提供场地，场地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范围约2000m²（具体经营面积由实际测量为准），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甲方不统一组织现场踏勘，投标报价时不再因面积差异或场地差异调整，中标后也不得以面积、场地差异而调整中标价。合作方（以下简称乙方）投入设备并负责运营，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包含但不限于：设备经营、秩序保障、设备检修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维护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、清扫保洁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、安全保障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等，由乙方安排符合要求的服务人员完成相关工作。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双方按约定方式分成。</w:t>
      </w:r>
    </w:p>
    <w:p w14:paraId="4E1299B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本章采购需求所提出的要求是对本次招标服务的基本要求，并未涉及所有服务细节，也未充分引述有关标准、规范的全部条款。投标供应商应保证其提供的服务除了满足采购需求的要求外，还应符合《大型游乐设施安全标准》（GB 8408-2018）（如拟放置大型游乐设施）且需具备资质的检测机构检测合格等要求，必须符合国家标准的有关强制性规定。</w:t>
      </w:r>
    </w:p>
    <w:p w14:paraId="583A875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2、经营位置：安徽省淮南市寿县古城游客中心广场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西侧停车场</w:t>
      </w:r>
    </w:p>
    <w:p w14:paraId="33A0381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3、经营内容：游乐项目</w:t>
      </w:r>
    </w:p>
    <w:p w14:paraId="477C3A8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运营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期限：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3个月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（具体以签订合同为准）</w:t>
      </w:r>
    </w:p>
    <w:p w14:paraId="7829D76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运营期间所有收入必须通过甲方指定收款码收取。该项目不设保底收益。</w:t>
      </w:r>
    </w:p>
    <w:p w14:paraId="3E4197E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jc w:val="left"/>
        <w:textAlignment w:val="auto"/>
        <w:outlineLvl w:val="2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核心运营要求</w:t>
      </w:r>
    </w:p>
    <w:p w14:paraId="6DE9478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1.游乐项目要求：（1）投标人需提供 [具体游乐项目清单，如旋转木马、套圈游戏、儿童城堡、射击类游戏等]，所有项目需符合《大型游乐设施安全标准》（GB 8408-2018）及儿童游乐安全相关规定；（2）游乐设备需经具备资质的检测机构检测合格，提供有效期内的检测报告，严禁使用老旧、报废或无安全保障的设备；（3）项目需贴合节庆氛围，摊位布置需采用喜庆风格（可参考文旅公司节日设计元素），不得设置低俗、危险或违反公序良俗的项目。</w:t>
      </w:r>
    </w:p>
    <w:p w14:paraId="2A81E39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2.运营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期间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每日运营时长不少于 10 小时，不得擅自暂停运营，确需暂停的需提前 24 小时书面报备采购单位。</w:t>
      </w:r>
    </w:p>
    <w:p w14:paraId="1253178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3.人员配置：（1）每个摊位至少配备 1 名持证操作人员 + 1 名安全管理员，操作人员需熟悉设备操作流程及安全注意事项，安全管理员负责现场秩序维护及安全监管；（2）工作人员须文明服务，使用规范用语，主动引导游客有序游玩，不得与游客发生争执；（3）工作人员需参加岗前培训，熟悉应急处置流程，培训记录报采购单位备案。</w:t>
      </w:r>
    </w:p>
    <w:p w14:paraId="0B0CD0D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4.服务规范：（1）在摊位显著位置张贴价目表、安全须知、投诉电话，价目表需清晰明确，不得擅自提价；（2）游客投诉处理响应时限≤30 分钟，复杂投诉需在 24 小时内给出解决方案，投诉处理率 100%；（3）不得强制消费、误导消费。</w:t>
      </w:r>
    </w:p>
    <w:p w14:paraId="0F9A920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5.本项目范围为游客中心区域，若游客中心以外有其他类似项目与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无关，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方需自行考虑竞争风险。</w:t>
      </w:r>
    </w:p>
    <w:p w14:paraId="1B280A3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jc w:val="left"/>
        <w:textAlignment w:val="auto"/>
        <w:outlineLvl w:val="2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安全保障要求</w:t>
      </w:r>
    </w:p>
    <w:p w14:paraId="5D5ED96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.设备安全：（1）运营前每日对设备进行安全检查（如螺栓紧固、电路检测、防护设施完好性），建立检查台账（每日签字确认），发现问题立即停用并整改；（2）设备运行期间设置明显安全警示标识，配备充足防护设施（如安全带、防护栏、防滑垫），儿童游乐项目需明确身高/年龄限制；（3）设备需定期维护保养，运营期间安排专人值守，严禁超员、违规操作。</w:t>
      </w:r>
    </w:p>
    <w:p w14:paraId="574960E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.人员安全：（1）对游客进行安全告知（如系好安全带、禁止违规行为），儿童游玩需有监护人陪同，监护人未陪同的不得允许游玩；（2）严禁操作人员酒后上岗、疲劳上岗，严格遵守操作规程；（3）配备急救箱（含常用药品、绷带、消毒用品等），安全管理员需具备基本急救知识。</w:t>
      </w:r>
    </w:p>
    <w:p w14:paraId="7BED4D0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3.应急处置：（1）制定应急预案，涵盖设备故障、游客受伤、恶劣天气（雨雪、大风）、火灾等场景，明确处置流程、责任人员及联系方式；（2）运营期间组织至少 1 次应急演练，留存演练记录；（3）发生突发事件时，立即启动应急预案，第一时间救治伤员、疏散游客，并在 15 分钟内上报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及相关部门。</w:t>
      </w:r>
    </w:p>
    <w:p w14:paraId="3EFAE98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4.责任承担：运营期间因设备故障、操作不当、安全管理缺失等导致的人员伤亡或财产损失，由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承担全部责任（含赔偿、行政处罚等）。</w:t>
      </w:r>
    </w:p>
    <w:p w14:paraId="66CFC44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2" w:firstLineChars="200"/>
        <w:jc w:val="left"/>
        <w:textAlignment w:val="auto"/>
        <w:outlineLvl w:val="2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四、场地与合规要求</w:t>
      </w:r>
    </w:p>
    <w:p w14:paraId="74BB008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1.场地管理：</w:t>
      </w:r>
    </w:p>
    <w:p w14:paraId="65BEAC5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（1）保持摊位及周边 1 米范围内整洁，每日运营结束后清理垃圾、杂物，做到 “人走场清”；</w:t>
      </w:r>
    </w:p>
    <w:p w14:paraId="6223160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（2）不得损坏场地原有设施（如地面、绿化、照明），不得擅自改变摊位位置、扩大经营面积，不得占用公共通道；</w:t>
      </w:r>
    </w:p>
    <w:p w14:paraId="243E61A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（3）摊位搭建需符合安全标准，不得影响周边环境及其他经营主体。</w:t>
      </w:r>
    </w:p>
    <w:p w14:paraId="3CEB9D9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2.合规运营：</w:t>
      </w:r>
    </w:p>
    <w:p w14:paraId="5FDBDCB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（1）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负责办理游乐项目运营所需的全部审批手续（如特种设备使用登记、临时经营许可、消防安全备案等），确保运营期间证照齐全有效；</w:t>
      </w:r>
    </w:p>
    <w:p w14:paraId="5D7152E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（2）严格遵守《广告法》等相关法律法规，不得发布虚假宣传，不得销售不合格商品；</w:t>
      </w:r>
    </w:p>
    <w:p w14:paraId="6F93292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（3）接受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及寿县相关部门的监督检查，配合提供相关资料。</w:t>
      </w:r>
    </w:p>
    <w:p w14:paraId="4FF799D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left"/>
        <w:textAlignment w:val="auto"/>
        <w:outlineLvl w:val="2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53EADF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273423B7"/>
    <w:rsid w:val="283E2D06"/>
    <w:rsid w:val="2A6F1234"/>
    <w:rsid w:val="46EC78A5"/>
    <w:rsid w:val="53EB0B2B"/>
    <w:rsid w:val="63B25A3B"/>
    <w:rsid w:val="67075EE0"/>
    <w:rsid w:val="7F4D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jc w:val="left"/>
      <w:outlineLvl w:val="0"/>
    </w:pPr>
    <w:rPr>
      <w:rFonts w:hint="eastAsia" w:ascii="黑体" w:hAnsi="宋体" w:eastAsia="黑体" w:cs="Times New Roman"/>
      <w:b/>
      <w:kern w:val="0"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标题 1 字符"/>
    <w:link w:val="2"/>
    <w:qFormat/>
    <w:uiPriority w:val="0"/>
    <w:rPr>
      <w:rFonts w:hint="eastAsia" w:ascii="黑体" w:hAnsi="宋体" w:eastAsia="黑体" w:cs="Times New Roman"/>
      <w:b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1818</Words>
  <Characters>1860</Characters>
  <Lines>0</Lines>
  <Paragraphs>0</Paragraphs>
  <TotalTime>0</TotalTime>
  <ScaleCrop>false</ScaleCrop>
  <LinksUpToDate>false</LinksUpToDate>
  <CharactersWithSpaces>1883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2026-04-14T02:21:00Z</dcterms:created>
  <dc:creator>My</dc:creator>
  <cp:lastModifiedBy>南山</cp:lastModifiedBy>
  <dcterms:modified xsi:type="dcterms:W3CDTF">2026-06-09T07:10:31Z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0C2E34A2F1264D8A838355970160EE41_12</vt:lpwstr>
  </property>
  <property fmtid="{D5CDD505-2E9C-101B-9397-08002B2CF9AE}" pid="4" name="KSOTemplateDocerSaveRecord">
    <vt:lpwstr>eyJoZGlkIjoiMzUwMzM1MmJlODQ2MDUyMzA3OTI5Yzk1ZWVkM2I4NjAiLCJ1c2VySWQiOiIxODQ4NjMxMTc4In0=</vt:lpwstr>
  </property>
</Properties>
</file>