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675E7E">
      <w:pPr>
        <w:jc w:val="center"/>
        <w:rPr>
          <w:rFonts w:hint="eastAsia" w:ascii="微软雅黑" w:hAnsi="微软雅黑" w:eastAsia="微软雅黑" w:cs="微软雅黑"/>
          <w:sz w:val="36"/>
          <w:szCs w:val="36"/>
        </w:rPr>
      </w:pPr>
      <w:bookmarkStart w:id="0" w:name="_GoBack"/>
      <w:bookmarkEnd w:id="0"/>
      <w:r>
        <w:rPr>
          <w:rFonts w:hint="eastAsia" w:ascii="微软雅黑" w:hAnsi="微软雅黑" w:eastAsia="微软雅黑" w:cs="微软雅黑"/>
          <w:sz w:val="36"/>
          <w:szCs w:val="36"/>
        </w:rPr>
        <w:t>寿县城区公交候车亭广告位经营权出让协议</w:t>
      </w:r>
    </w:p>
    <w:p w14:paraId="3B6765BF">
      <w:pPr>
        <w:jc w:val="center"/>
        <w:rPr>
          <w:rFonts w:hint="eastAsia"/>
          <w:sz w:val="30"/>
          <w:szCs w:val="30"/>
        </w:rPr>
      </w:pPr>
    </w:p>
    <w:p w14:paraId="5942E71A">
      <w:pPr>
        <w:jc w:val="left"/>
        <w:rPr>
          <w:rFonts w:hint="eastAsia" w:ascii="仿宋" w:hAnsi="仿宋" w:eastAsia="仿宋" w:cs="仿宋"/>
          <w:sz w:val="28"/>
          <w:szCs w:val="28"/>
        </w:rPr>
      </w:pPr>
      <w:r>
        <w:rPr>
          <w:rFonts w:hint="eastAsia" w:ascii="仿宋" w:hAnsi="仿宋" w:eastAsia="仿宋" w:cs="仿宋"/>
          <w:sz w:val="28"/>
          <w:szCs w:val="28"/>
        </w:rPr>
        <w:t>甲方:</w:t>
      </w:r>
    </w:p>
    <w:p w14:paraId="7CEF9557">
      <w:pPr>
        <w:jc w:val="left"/>
        <w:rPr>
          <w:rFonts w:hint="eastAsia" w:ascii="仿宋" w:hAnsi="仿宋" w:eastAsia="仿宋" w:cs="仿宋"/>
          <w:sz w:val="28"/>
          <w:szCs w:val="28"/>
        </w:rPr>
      </w:pPr>
      <w:r>
        <w:rPr>
          <w:rFonts w:hint="eastAsia" w:ascii="仿宋" w:hAnsi="仿宋" w:eastAsia="仿宋" w:cs="仿宋"/>
          <w:sz w:val="28"/>
          <w:szCs w:val="28"/>
        </w:rPr>
        <w:t>乙方:</w:t>
      </w:r>
    </w:p>
    <w:p w14:paraId="5236DF0E">
      <w:pPr>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根据《中华人民共和国民法典》、《中华人民共和国广告法》等相关法律、法规的规定，甲乙双方在平等、自愿的基础上，就户外</w:t>
      </w:r>
      <w:r>
        <w:rPr>
          <w:rFonts w:hint="eastAsia" w:ascii="仿宋" w:hAnsi="仿宋" w:eastAsia="仿宋" w:cs="仿宋"/>
          <w:sz w:val="28"/>
          <w:szCs w:val="28"/>
          <w:lang w:val="en-US" w:eastAsia="zh-CN"/>
        </w:rPr>
        <w:t>公交候车亭广告位</w:t>
      </w:r>
      <w:r>
        <w:rPr>
          <w:rFonts w:hint="eastAsia" w:ascii="仿宋" w:hAnsi="仿宋" w:eastAsia="仿宋" w:cs="仿宋"/>
          <w:sz w:val="28"/>
          <w:szCs w:val="28"/>
        </w:rPr>
        <w:t>经营权租赁事宜协商一致达成如下协议：</w:t>
      </w:r>
    </w:p>
    <w:p w14:paraId="0B41DC52">
      <w:pPr>
        <w:numPr>
          <w:ilvl w:val="0"/>
          <w:numId w:val="1"/>
        </w:numPr>
        <w:spacing w:line="5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广告位座落位置</w:t>
      </w:r>
    </w:p>
    <w:p w14:paraId="24AA609E">
      <w:pPr>
        <w:numPr>
          <w:ilvl w:val="0"/>
          <w:numId w:val="0"/>
        </w:numPr>
        <w:spacing w:line="5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详见附件</w:t>
      </w:r>
    </w:p>
    <w:p w14:paraId="40A1126A">
      <w:pPr>
        <w:spacing w:line="540" w:lineRule="exact"/>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二、</w:t>
      </w:r>
      <w:r>
        <w:rPr>
          <w:rFonts w:hint="eastAsia" w:ascii="仿宋" w:hAnsi="仿宋" w:eastAsia="仿宋" w:cs="仿宋"/>
          <w:b/>
          <w:color w:val="auto"/>
          <w:sz w:val="28"/>
          <w:szCs w:val="28"/>
        </w:rPr>
        <w:t>合同期限</w:t>
      </w:r>
    </w:p>
    <w:p w14:paraId="77A40FF2">
      <w:pPr>
        <w:spacing w:line="540" w:lineRule="exact"/>
        <w:ind w:firstLine="560" w:firstLineChars="200"/>
        <w:rPr>
          <w:rFonts w:hint="eastAsia" w:ascii="仿宋" w:hAnsi="仿宋" w:eastAsia="仿宋" w:cs="仿宋"/>
          <w:sz w:val="28"/>
          <w:szCs w:val="28"/>
          <w:lang w:eastAsia="zh-CN"/>
        </w:rPr>
      </w:pP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日起至</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日止。</w:t>
      </w:r>
    </w:p>
    <w:p w14:paraId="503B11E0">
      <w:pPr>
        <w:spacing w:line="420" w:lineRule="exact"/>
        <w:rPr>
          <w:rFonts w:hint="eastAsia" w:ascii="仿宋" w:hAnsi="仿宋" w:eastAsia="仿宋" w:cs="仿宋"/>
          <w:b/>
          <w:sz w:val="28"/>
          <w:szCs w:val="28"/>
        </w:rPr>
      </w:pPr>
      <w:r>
        <w:rPr>
          <w:rFonts w:hint="eastAsia" w:ascii="仿宋" w:hAnsi="仿宋" w:eastAsia="仿宋" w:cs="仿宋"/>
          <w:b/>
          <w:sz w:val="28"/>
          <w:szCs w:val="28"/>
        </w:rPr>
        <w:t>三、租金、租金支付期限及方式</w:t>
      </w:r>
    </w:p>
    <w:p w14:paraId="78C17E3C">
      <w:pPr>
        <w:spacing w:line="540" w:lineRule="exact"/>
        <w:ind w:firstLine="281" w:firstLineChars="100"/>
        <w:rPr>
          <w:rFonts w:hint="eastAsia" w:ascii="仿宋" w:hAnsi="仿宋" w:eastAsia="仿宋" w:cs="仿宋"/>
          <w:sz w:val="28"/>
          <w:szCs w:val="28"/>
        </w:rPr>
      </w:pPr>
      <w:r>
        <w:rPr>
          <w:rFonts w:hint="eastAsia" w:ascii="仿宋" w:hAnsi="仿宋" w:eastAsia="仿宋" w:cs="仿宋"/>
          <w:b/>
          <w:sz w:val="28"/>
          <w:szCs w:val="28"/>
        </w:rPr>
        <w:t>（一）租金标准：</w:t>
      </w:r>
    </w:p>
    <w:p w14:paraId="0518251E">
      <w:pPr>
        <w:spacing w:line="420" w:lineRule="exact"/>
        <w:ind w:firstLine="560" w:firstLineChars="200"/>
        <w:rPr>
          <w:rFonts w:hint="eastAsia" w:ascii="仿宋" w:hAnsi="仿宋" w:eastAsia="仿宋" w:cs="仿宋"/>
          <w:color w:val="000000"/>
          <w:sz w:val="28"/>
          <w:szCs w:val="28"/>
          <w:u w:val="single"/>
        </w:rPr>
      </w:pPr>
      <w:r>
        <w:rPr>
          <w:rFonts w:hint="eastAsia" w:ascii="仿宋" w:hAnsi="仿宋" w:eastAsia="仿宋" w:cs="仿宋"/>
          <w:color w:val="000000"/>
          <w:sz w:val="28"/>
          <w:szCs w:val="28"/>
        </w:rPr>
        <w:t>租金标准为：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14:paraId="72B3167E">
      <w:pPr>
        <w:spacing w:line="42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大写：</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14:paraId="58DE38D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81" w:firstLineChars="100"/>
        <w:textAlignment w:val="auto"/>
        <w:rPr>
          <w:rFonts w:hint="eastAsia" w:ascii="仿宋" w:hAnsi="仿宋" w:eastAsia="仿宋" w:cs="仿宋"/>
          <w:sz w:val="28"/>
          <w:szCs w:val="28"/>
          <w:lang w:val="en-US" w:eastAsia="zh-CN"/>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二</w:t>
      </w:r>
      <w:r>
        <w:rPr>
          <w:rFonts w:hint="eastAsia" w:ascii="仿宋" w:hAnsi="仿宋" w:eastAsia="仿宋" w:cs="仿宋"/>
          <w:b/>
          <w:sz w:val="28"/>
          <w:szCs w:val="28"/>
          <w:lang w:eastAsia="zh-CN"/>
        </w:rPr>
        <w:t>）</w:t>
      </w:r>
      <w:r>
        <w:rPr>
          <w:rFonts w:hint="eastAsia" w:ascii="仿宋" w:hAnsi="仿宋" w:eastAsia="仿宋" w:cs="仿宋"/>
          <w:b/>
          <w:sz w:val="28"/>
          <w:szCs w:val="28"/>
        </w:rPr>
        <w:t>租金支付时间：</w:t>
      </w:r>
      <w:r>
        <w:rPr>
          <w:rFonts w:hint="eastAsia" w:ascii="仿宋" w:hAnsi="仿宋" w:eastAsia="仿宋" w:cs="仿宋"/>
          <w:sz w:val="28"/>
          <w:szCs w:val="28"/>
          <w:lang w:eastAsia="zh-CN"/>
        </w:rPr>
        <w:t>租金每年支付一次，合同签订时支付第一年租金，承租人须在下一年度租期开始前三十日内支付</w:t>
      </w:r>
      <w:r>
        <w:rPr>
          <w:rFonts w:hint="eastAsia" w:ascii="仿宋" w:hAnsi="仿宋" w:eastAsia="仿宋" w:cs="仿宋"/>
          <w:sz w:val="28"/>
          <w:szCs w:val="28"/>
          <w:lang w:val="en-US" w:eastAsia="zh-CN"/>
        </w:rPr>
        <w:t>该</w:t>
      </w:r>
      <w:r>
        <w:rPr>
          <w:rFonts w:hint="eastAsia" w:ascii="仿宋" w:hAnsi="仿宋" w:eastAsia="仿宋" w:cs="仿宋"/>
          <w:sz w:val="28"/>
          <w:szCs w:val="28"/>
          <w:lang w:eastAsia="zh-CN"/>
        </w:rPr>
        <w:t>年租金，否则甲方有权</w:t>
      </w:r>
      <w:r>
        <w:rPr>
          <w:rFonts w:hint="eastAsia" w:ascii="仿宋" w:hAnsi="仿宋" w:eastAsia="仿宋" w:cs="仿宋"/>
          <w:sz w:val="28"/>
          <w:szCs w:val="28"/>
          <w:lang w:val="en-US" w:eastAsia="zh-CN"/>
        </w:rPr>
        <w:t>解除合同。</w:t>
      </w:r>
    </w:p>
    <w:p w14:paraId="1D566EBD">
      <w:pPr>
        <w:spacing w:line="420" w:lineRule="exact"/>
        <w:ind w:firstLine="562" w:firstLineChars="200"/>
        <w:rPr>
          <w:rFonts w:hint="eastAsia" w:ascii="仿宋" w:hAnsi="仿宋" w:eastAsia="仿宋" w:cs="仿宋"/>
          <w:kern w:val="2"/>
          <w:sz w:val="28"/>
          <w:szCs w:val="28"/>
        </w:rPr>
      </w:pPr>
      <w:r>
        <w:rPr>
          <w:rFonts w:hint="eastAsia" w:ascii="仿宋" w:hAnsi="仿宋" w:eastAsia="仿宋" w:cs="仿宋"/>
          <w:b/>
          <w:sz w:val="28"/>
          <w:szCs w:val="28"/>
        </w:rPr>
        <w:t>租金支付方式：</w:t>
      </w:r>
      <w:r>
        <w:rPr>
          <w:rFonts w:hint="eastAsia" w:ascii="仿宋" w:hAnsi="仿宋" w:eastAsia="仿宋" w:cs="仿宋"/>
          <w:kern w:val="2"/>
          <w:sz w:val="28"/>
          <w:szCs w:val="28"/>
        </w:rPr>
        <w:t>乙方应在本协议约定的期限内将租金足额汇入甲方指定银行账户（</w:t>
      </w:r>
      <w:r>
        <w:rPr>
          <w:rFonts w:hint="eastAsia" w:ascii="仿宋" w:hAnsi="仿宋" w:eastAsia="仿宋" w:cs="仿宋"/>
          <w:kern w:val="2"/>
          <w:sz w:val="28"/>
          <w:szCs w:val="28"/>
          <w:lang w:val="en-US" w:eastAsia="zh-CN" w:bidi="ar-SA"/>
        </w:rPr>
        <w:t>账户：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kern w:val="2"/>
          <w:sz w:val="28"/>
          <w:szCs w:val="28"/>
          <w:lang w:val="en-US" w:eastAsia="zh-CN"/>
        </w:rPr>
        <w:t>，账号：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kern w:val="2"/>
          <w:sz w:val="28"/>
          <w:szCs w:val="28"/>
          <w:lang w:val="en-US" w:eastAsia="zh-CN"/>
        </w:rPr>
        <w:t>，开户行：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kern w:val="2"/>
          <w:sz w:val="28"/>
          <w:szCs w:val="28"/>
        </w:rPr>
        <w:t>），并在缴款时备注乙方名称及缴款事由。</w:t>
      </w:r>
    </w:p>
    <w:p w14:paraId="19F87845">
      <w:pPr>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仿宋" w:hAnsi="仿宋" w:eastAsia="仿宋" w:cs="仿宋"/>
          <w:b/>
          <w:sz w:val="28"/>
          <w:szCs w:val="28"/>
        </w:rPr>
      </w:pPr>
      <w:r>
        <w:rPr>
          <w:rFonts w:hint="eastAsia" w:ascii="仿宋" w:hAnsi="仿宋" w:eastAsia="仿宋" w:cs="仿宋"/>
          <w:b/>
          <w:sz w:val="28"/>
          <w:szCs w:val="28"/>
          <w:lang w:val="en-US" w:eastAsia="zh-CN"/>
        </w:rPr>
        <w:t>四、</w:t>
      </w:r>
      <w:r>
        <w:rPr>
          <w:rFonts w:hint="eastAsia" w:ascii="仿宋" w:hAnsi="仿宋" w:eastAsia="仿宋" w:cs="仿宋"/>
          <w:b/>
          <w:sz w:val="28"/>
          <w:szCs w:val="28"/>
        </w:rPr>
        <w:t>双方的权利与义务</w:t>
      </w:r>
    </w:p>
    <w:p w14:paraId="1F6CDAD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1、甲方的权利与义务</w:t>
      </w:r>
    </w:p>
    <w:p w14:paraId="1D940DC7">
      <w:pPr>
        <w:keepNext w:val="0"/>
        <w:keepLines w:val="0"/>
        <w:pageBreakBefore w:val="0"/>
        <w:widowControl w:val="0"/>
        <w:kinsoku/>
        <w:wordWrap/>
        <w:overflowPunct/>
        <w:topLinePunct w:val="0"/>
        <w:autoSpaceDE/>
        <w:autoSpaceDN/>
        <w:bidi w:val="0"/>
        <w:adjustRightInd/>
        <w:snapToGrid/>
        <w:spacing w:line="540" w:lineRule="exact"/>
        <w:ind w:firstLine="536" w:firstLineChars="200"/>
        <w:jc w:val="left"/>
        <w:textAlignment w:val="auto"/>
        <w:rPr>
          <w:rFonts w:hint="eastAsia" w:ascii="仿宋" w:hAnsi="仿宋" w:eastAsia="仿宋" w:cs="仿宋"/>
          <w:sz w:val="28"/>
          <w:szCs w:val="28"/>
          <w:lang w:eastAsia="zh-CN"/>
        </w:rPr>
      </w:pPr>
      <w:r>
        <w:rPr>
          <w:rFonts w:hint="eastAsia" w:ascii="仿宋" w:hAnsi="仿宋" w:eastAsia="仿宋" w:cs="仿宋"/>
          <w:color w:val="000000"/>
          <w:spacing w:val="-6"/>
          <w:sz w:val="28"/>
          <w:szCs w:val="28"/>
        </w:rPr>
        <w:t>（1</w:t>
      </w:r>
      <w:r>
        <w:rPr>
          <w:rFonts w:hint="eastAsia" w:ascii="仿宋" w:hAnsi="仿宋" w:eastAsia="仿宋" w:cs="仿宋"/>
          <w:sz w:val="28"/>
          <w:szCs w:val="28"/>
        </w:rPr>
        <w:t>）</w:t>
      </w:r>
      <w:r>
        <w:rPr>
          <w:rFonts w:hint="eastAsia" w:ascii="仿宋" w:hAnsi="仿宋" w:eastAsia="仿宋" w:cs="仿宋"/>
          <w:sz w:val="28"/>
          <w:szCs w:val="28"/>
          <w:lang w:eastAsia="zh-CN"/>
        </w:rPr>
        <w:t>在出让年限内，对乙方公交候车亭的使用、维护、管理等进行监管，发现问题及时要求整改，并督促整改到位。</w:t>
      </w:r>
    </w:p>
    <w:p w14:paraId="600EDBFE">
      <w:pPr>
        <w:keepNext w:val="0"/>
        <w:keepLines w:val="0"/>
        <w:pageBreakBefore w:val="0"/>
        <w:widowControl w:val="0"/>
        <w:kinsoku/>
        <w:wordWrap/>
        <w:overflowPunct/>
        <w:topLinePunct w:val="0"/>
        <w:autoSpaceDE/>
        <w:autoSpaceDN/>
        <w:bidi w:val="0"/>
        <w:adjustRightInd/>
        <w:snapToGrid/>
        <w:spacing w:line="540" w:lineRule="exact"/>
        <w:ind w:firstLine="536" w:firstLineChars="200"/>
        <w:jc w:val="left"/>
        <w:textAlignment w:val="auto"/>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（2）在出让年限内，协助乙方处理公交候车亭使用中有可能遇到的政府规划调整拆除及人为损毁、破坏等问题。</w:t>
      </w:r>
    </w:p>
    <w:p w14:paraId="15387CEA">
      <w:pPr>
        <w:keepNext w:val="0"/>
        <w:keepLines w:val="0"/>
        <w:pageBreakBefore w:val="0"/>
        <w:widowControl w:val="0"/>
        <w:kinsoku/>
        <w:wordWrap/>
        <w:overflowPunct/>
        <w:topLinePunct w:val="0"/>
        <w:autoSpaceDE/>
        <w:autoSpaceDN/>
        <w:bidi w:val="0"/>
        <w:adjustRightInd/>
        <w:snapToGrid/>
        <w:spacing w:line="540" w:lineRule="exact"/>
        <w:ind w:firstLine="700" w:firstLineChars="25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2、乙方的权利与义务</w:t>
      </w:r>
    </w:p>
    <w:p w14:paraId="03443B4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lang w:eastAsia="zh-CN"/>
        </w:rPr>
        <w:t>按照户外广告管理有关规定，中标人每年应安排广告总面积的15%广告载体用于发布公益性广告。全年发布公益性广告不少于2次，每次时间不少</w:t>
      </w:r>
      <w:r>
        <w:rPr>
          <w:rFonts w:hint="eastAsia" w:ascii="仿宋" w:hAnsi="仿宋" w:eastAsia="仿宋" w:cs="仿宋"/>
          <w:sz w:val="28"/>
          <w:szCs w:val="28"/>
          <w:lang w:val="en-US" w:eastAsia="zh-CN"/>
        </w:rPr>
        <w:t>于</w:t>
      </w:r>
      <w:r>
        <w:rPr>
          <w:rFonts w:hint="eastAsia" w:ascii="仿宋" w:hAnsi="仿宋" w:eastAsia="仿宋" w:cs="仿宋"/>
          <w:sz w:val="28"/>
          <w:szCs w:val="28"/>
          <w:lang w:eastAsia="zh-CN"/>
        </w:rPr>
        <w:t>2个月，广告画面由甲方制作提供，具体时间按甲方通知后7日内更换发布。</w:t>
      </w:r>
    </w:p>
    <w:p w14:paraId="149C02B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2）按照《广告法》有关规定开展广告业务。如有违反，承担全部法律责任；</w:t>
      </w:r>
    </w:p>
    <w:p w14:paraId="25CE7A1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在出让年限内，负责公交候车亭的日常清洁、更新、维护以及安全管理等相关工作，广告灯箱的电路及电器由中标人负责维护与修理。若遇偷盗、人为破坏或不可抗拒的因素造成的公交候车亭、站牌等设施损坏由中标人负责维修、更新。如有违反，承担相应责任；</w:t>
      </w:r>
    </w:p>
    <w:p w14:paraId="56A7602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（4）不得转让广告经营权；</w:t>
      </w:r>
    </w:p>
    <w:p w14:paraId="1B1B4E6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（5）接受甲方及有关行政执法部门的监督管理。</w:t>
      </w:r>
    </w:p>
    <w:p w14:paraId="3CC95705">
      <w:pPr>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五、履约保证金</w:t>
      </w:r>
    </w:p>
    <w:p w14:paraId="6E888B9B">
      <w:pPr>
        <w:spacing w:line="560" w:lineRule="exact"/>
        <w:ind w:firstLine="560" w:firstLineChars="200"/>
        <w:jc w:val="left"/>
        <w:rPr>
          <w:rFonts w:hint="eastAsia" w:ascii="仿宋" w:hAnsi="仿宋" w:eastAsia="仿宋" w:cs="仿宋"/>
          <w:sz w:val="28"/>
          <w:szCs w:val="28"/>
          <w:u w:val="none"/>
          <w:lang w:val="en-US" w:eastAsia="zh-CN"/>
        </w:rPr>
      </w:pPr>
      <w:r>
        <w:rPr>
          <w:rFonts w:hint="eastAsia" w:ascii="仿宋" w:hAnsi="仿宋" w:eastAsia="仿宋" w:cs="仿宋"/>
          <w:sz w:val="28"/>
          <w:szCs w:val="28"/>
          <w:lang w:val="en-US" w:eastAsia="zh-CN"/>
        </w:rPr>
        <w:t>1、在签订本协议前7日内，按约定向甲方指定账户提交</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元人民币作为本项目的履约保证金。</w:t>
      </w:r>
    </w:p>
    <w:p w14:paraId="56BBA153">
      <w:pPr>
        <w:spacing w:line="560" w:lineRule="exact"/>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u w:val="none"/>
          <w:lang w:val="en-US" w:eastAsia="zh-CN"/>
        </w:rPr>
        <w:t>2、</w:t>
      </w:r>
      <w:r>
        <w:rPr>
          <w:rFonts w:hint="eastAsia" w:ascii="仿宋" w:hAnsi="仿宋" w:eastAsia="仿宋" w:cs="仿宋"/>
          <w:sz w:val="28"/>
          <w:szCs w:val="28"/>
          <w:lang w:val="en-US" w:eastAsia="zh-CN"/>
        </w:rPr>
        <w:t>租赁协议期满或解除后，履约保证金由甲方抵扣应由乙方承担的费用、租金、滞纳金及赔偿等，在乙方将公交候车亭设施完好无偿移交甲方后验收合格后，剩余履约保证金如数返还乙方（不计付利息）。</w:t>
      </w:r>
    </w:p>
    <w:p w14:paraId="79B6387B">
      <w:pPr>
        <w:spacing w:line="560" w:lineRule="exact"/>
        <w:jc w:val="lef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六、其他</w:t>
      </w:r>
    </w:p>
    <w:p w14:paraId="418DF891">
      <w:pPr>
        <w:spacing w:line="560" w:lineRule="exact"/>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1、本项目经营权出让期满，乙方应将公交候车亭须在正常使用状态下(经甲方验收)移交甲方;</w:t>
      </w:r>
    </w:p>
    <w:p w14:paraId="49C3B770">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乙方在租赁期间，若因国家法律政策或政府规划调整等情况导致广告牌拆除，协议无法履行，协议自动解除。甲方提前书面通知乙方，并按当年未使用天数退回租赁费用，乙方不得向甲方索要其他经济补偿；若遇人力无法抗拒的自然灾害导致广告牌无法使用，本协议自然终止，</w:t>
      </w:r>
      <w:r>
        <w:rPr>
          <w:rFonts w:hint="eastAsia" w:ascii="仿宋" w:hAnsi="仿宋" w:eastAsia="仿宋" w:cs="仿宋"/>
          <w:sz w:val="28"/>
          <w:szCs w:val="28"/>
          <w:lang w:val="en-US" w:eastAsia="zh-Hans"/>
        </w:rPr>
        <w:t>双方</w:t>
      </w:r>
      <w:r>
        <w:rPr>
          <w:rFonts w:hint="eastAsia" w:ascii="仿宋" w:hAnsi="仿宋" w:eastAsia="仿宋" w:cs="仿宋"/>
          <w:sz w:val="28"/>
          <w:szCs w:val="28"/>
          <w:lang w:val="en-US" w:eastAsia="zh-CN"/>
        </w:rPr>
        <w:t>互不</w:t>
      </w:r>
      <w:r>
        <w:rPr>
          <w:rFonts w:hint="eastAsia" w:ascii="仿宋" w:hAnsi="仿宋" w:eastAsia="仿宋" w:cs="仿宋"/>
          <w:sz w:val="28"/>
          <w:szCs w:val="28"/>
          <w:lang w:val="en-US" w:eastAsia="zh-Hans"/>
        </w:rPr>
        <w:t>追究违约责任</w:t>
      </w:r>
      <w:r>
        <w:rPr>
          <w:rFonts w:hint="eastAsia" w:ascii="仿宋" w:hAnsi="仿宋" w:eastAsia="仿宋" w:cs="仿宋"/>
          <w:sz w:val="28"/>
          <w:szCs w:val="28"/>
          <w:lang w:val="en-US" w:eastAsia="zh-CN"/>
        </w:rPr>
        <w:t>。</w:t>
      </w:r>
    </w:p>
    <w:p w14:paraId="2CAFEEDE">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3、经营期及乙方占有使用期间内乙方经营管理的户外公交车广告牌或公交候车亭破损、倒塌致使候车人、第三人受伤或发生意外的，由乙方承担责任。若因此导致甲方承担责任的，甲方有权向乙方进行追偿。</w:t>
      </w:r>
    </w:p>
    <w:p w14:paraId="7EE74F05">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w:t>
      </w:r>
      <w:r>
        <w:rPr>
          <w:rFonts w:hint="eastAsia" w:ascii="仿宋" w:hAnsi="仿宋" w:eastAsia="仿宋" w:cs="仿宋"/>
          <w:sz w:val="28"/>
          <w:szCs w:val="28"/>
        </w:rPr>
        <w:t>双方约定的合同条款，双方应共同遵守，租赁期内，乙方需提前退租的，应提前30日书面通知甲方，</w:t>
      </w:r>
      <w:r>
        <w:rPr>
          <w:rFonts w:hint="eastAsia" w:ascii="仿宋" w:hAnsi="仿宋" w:eastAsia="仿宋" w:cs="仿宋"/>
          <w:sz w:val="28"/>
          <w:szCs w:val="28"/>
          <w:lang w:val="en-US" w:eastAsia="zh-Hans"/>
        </w:rPr>
        <w:t>征得甲方书面同意</w:t>
      </w:r>
      <w:r>
        <w:rPr>
          <w:rFonts w:hint="eastAsia" w:ascii="仿宋" w:hAnsi="仿宋" w:eastAsia="仿宋" w:cs="仿宋"/>
          <w:sz w:val="28"/>
          <w:szCs w:val="28"/>
          <w:lang w:eastAsia="zh-Hans"/>
        </w:rPr>
        <w:t>，</w:t>
      </w:r>
      <w:r>
        <w:rPr>
          <w:rFonts w:hint="eastAsia" w:ascii="仿宋" w:hAnsi="仿宋" w:eastAsia="仿宋" w:cs="仿宋"/>
          <w:sz w:val="28"/>
          <w:szCs w:val="28"/>
        </w:rPr>
        <w:t>并多支付</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壹</w:t>
      </w:r>
      <w:r>
        <w:rPr>
          <w:rFonts w:hint="eastAsia" w:ascii="仿宋" w:hAnsi="仿宋" w:eastAsia="仿宋" w:cs="仿宋"/>
          <w:sz w:val="28"/>
          <w:szCs w:val="28"/>
        </w:rPr>
        <w:t>个月租金作为对甲方的违约金。</w:t>
      </w:r>
    </w:p>
    <w:p w14:paraId="5A6DFBD7">
      <w:pPr>
        <w:spacing w:line="560" w:lineRule="exact"/>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5、由于城市规划建设管理需要或政府及主管部门原因，</w:t>
      </w:r>
    </w:p>
    <w:p w14:paraId="1F8490A2">
      <w:pPr>
        <w:spacing w:line="560" w:lineRule="exact"/>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影响乙方在签约范围内的公交候车亭的建管、经营，不属甲方违约。</w:t>
      </w:r>
    </w:p>
    <w:p w14:paraId="68207DF9">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6</w:t>
      </w:r>
      <w:r>
        <w:rPr>
          <w:rFonts w:hint="eastAsia" w:ascii="仿宋" w:hAnsi="仿宋" w:eastAsia="仿宋" w:cs="仿宋"/>
          <w:sz w:val="28"/>
          <w:szCs w:val="28"/>
        </w:rPr>
        <w:t>、本协议未尽事宜，甲乙双方协商解决，协商达成的补充协议与本协议具有同等法律效力。</w:t>
      </w:r>
    </w:p>
    <w:p w14:paraId="72CDC719">
      <w:pPr>
        <w:ind w:firstLine="560" w:firstLineChars="200"/>
        <w:rPr>
          <w:rFonts w:hint="eastAsia" w:ascii="仿宋" w:hAnsi="仿宋" w:eastAsia="仿宋" w:cs="仿宋"/>
          <w:color w:val="auto"/>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、甲乙双方在履行协议时，发生争议，应协商解决，协商不成，</w:t>
      </w:r>
      <w:r>
        <w:rPr>
          <w:rFonts w:hint="eastAsia" w:ascii="仿宋" w:hAnsi="仿宋" w:eastAsia="仿宋" w:cs="仿宋"/>
          <w:color w:val="auto"/>
          <w:sz w:val="28"/>
          <w:szCs w:val="28"/>
          <w:lang w:val="en-US" w:eastAsia="zh-Hans"/>
        </w:rPr>
        <w:t>可向寿县</w:t>
      </w:r>
      <w:r>
        <w:rPr>
          <w:rFonts w:hint="eastAsia" w:ascii="仿宋" w:hAnsi="仿宋" w:eastAsia="仿宋" w:cs="仿宋"/>
          <w:color w:val="auto"/>
          <w:sz w:val="28"/>
          <w:szCs w:val="28"/>
        </w:rPr>
        <w:t>人民法院</w:t>
      </w:r>
      <w:r>
        <w:rPr>
          <w:rFonts w:hint="eastAsia" w:ascii="仿宋" w:hAnsi="仿宋" w:eastAsia="仿宋" w:cs="仿宋"/>
          <w:color w:val="auto"/>
          <w:sz w:val="28"/>
          <w:szCs w:val="28"/>
          <w:lang w:val="en-US" w:eastAsia="zh-Hans"/>
        </w:rPr>
        <w:t>提起</w:t>
      </w:r>
      <w:r>
        <w:rPr>
          <w:rFonts w:hint="eastAsia" w:ascii="仿宋" w:hAnsi="仿宋" w:eastAsia="仿宋" w:cs="仿宋"/>
          <w:color w:val="auto"/>
          <w:sz w:val="28"/>
          <w:szCs w:val="28"/>
        </w:rPr>
        <w:t>诉讼。</w:t>
      </w:r>
    </w:p>
    <w:p w14:paraId="28A113B5">
      <w:pPr>
        <w:ind w:firstLine="560" w:firstLineChars="200"/>
        <w:rPr>
          <w:rFonts w:hint="eastAsia" w:ascii="仿宋" w:hAnsi="仿宋" w:eastAsia="仿宋" w:cs="仿宋"/>
          <w:kern w:val="0"/>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、本协议一式</w:t>
      </w:r>
      <w:r>
        <w:rPr>
          <w:rFonts w:hint="eastAsia" w:ascii="仿宋" w:hAnsi="仿宋" w:eastAsia="仿宋" w:cs="仿宋"/>
          <w:color w:val="auto"/>
          <w:sz w:val="28"/>
          <w:szCs w:val="28"/>
          <w:lang w:eastAsia="zh-CN"/>
        </w:rPr>
        <w:t>四</w:t>
      </w:r>
      <w:r>
        <w:rPr>
          <w:rFonts w:hint="eastAsia" w:ascii="仿宋" w:hAnsi="仿宋" w:eastAsia="仿宋" w:cs="仿宋"/>
          <w:color w:val="auto"/>
          <w:sz w:val="28"/>
          <w:szCs w:val="28"/>
        </w:rPr>
        <w:t>份，甲</w:t>
      </w:r>
      <w:r>
        <w:rPr>
          <w:rFonts w:hint="eastAsia" w:ascii="仿宋" w:hAnsi="仿宋" w:eastAsia="仿宋" w:cs="仿宋"/>
          <w:color w:val="auto"/>
          <w:sz w:val="28"/>
          <w:szCs w:val="28"/>
          <w:lang w:eastAsia="zh-CN"/>
        </w:rPr>
        <w:t>方三份，</w:t>
      </w:r>
      <w:r>
        <w:rPr>
          <w:rFonts w:hint="eastAsia" w:ascii="仿宋" w:hAnsi="仿宋" w:eastAsia="仿宋" w:cs="仿宋"/>
          <w:color w:val="auto"/>
          <w:sz w:val="28"/>
          <w:szCs w:val="28"/>
        </w:rPr>
        <w:t>乙方</w:t>
      </w:r>
      <w:r>
        <w:rPr>
          <w:rFonts w:hint="eastAsia" w:ascii="仿宋" w:hAnsi="仿宋" w:eastAsia="仿宋" w:cs="仿宋"/>
          <w:color w:val="auto"/>
          <w:sz w:val="28"/>
          <w:szCs w:val="28"/>
          <w:lang w:eastAsia="zh-CN"/>
        </w:rPr>
        <w:t>一</w:t>
      </w:r>
      <w:r>
        <w:rPr>
          <w:rFonts w:hint="eastAsia" w:ascii="仿宋" w:hAnsi="仿宋" w:eastAsia="仿宋" w:cs="仿宋"/>
          <w:color w:val="auto"/>
          <w:sz w:val="28"/>
          <w:szCs w:val="28"/>
        </w:rPr>
        <w:t>份，本协议自签字</w:t>
      </w:r>
      <w:r>
        <w:rPr>
          <w:rFonts w:hint="eastAsia" w:ascii="仿宋" w:hAnsi="仿宋" w:eastAsia="仿宋" w:cs="仿宋"/>
          <w:color w:val="auto"/>
          <w:sz w:val="28"/>
          <w:szCs w:val="28"/>
          <w:lang w:val="en-US" w:eastAsia="zh-Hans"/>
        </w:rPr>
        <w:t>盖章</w:t>
      </w:r>
      <w:r>
        <w:rPr>
          <w:rFonts w:hint="eastAsia" w:ascii="仿宋" w:hAnsi="仿宋" w:eastAsia="仿宋" w:cs="仿宋"/>
          <w:color w:val="auto"/>
          <w:sz w:val="28"/>
          <w:szCs w:val="28"/>
        </w:rPr>
        <w:t>之日起生效</w:t>
      </w:r>
      <w:r>
        <w:rPr>
          <w:rFonts w:hint="eastAsia" w:ascii="仿宋" w:hAnsi="仿宋" w:eastAsia="仿宋" w:cs="仿宋"/>
          <w:sz w:val="28"/>
          <w:szCs w:val="28"/>
        </w:rPr>
        <w:t>。</w:t>
      </w:r>
    </w:p>
    <w:p w14:paraId="09F7AD87">
      <w:pPr>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甲方（盖章）：                 乙方（盖章）：</w:t>
      </w:r>
    </w:p>
    <w:p w14:paraId="262CD3B4">
      <w:pPr>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法人代表：                      法人代表：</w:t>
      </w:r>
    </w:p>
    <w:p w14:paraId="38C1B83E">
      <w:pPr>
        <w:ind w:firstLine="5880" w:firstLineChars="2100"/>
        <w:rPr>
          <w:rFonts w:hint="eastAsia" w:ascii="仿宋" w:hAnsi="仿宋" w:eastAsia="仿宋" w:cs="仿宋"/>
          <w:color w:val="auto"/>
          <w:sz w:val="28"/>
          <w:szCs w:val="28"/>
          <w:lang w:val="en-US" w:eastAsia="zh-CN"/>
        </w:rPr>
      </w:pPr>
    </w:p>
    <w:p w14:paraId="03763BE1">
      <w:pPr>
        <w:ind w:firstLine="5880" w:firstLineChars="21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年  月  日</w:t>
      </w:r>
    </w:p>
    <w:p w14:paraId="6FBD3AD3">
      <w:pPr>
        <w:widowControl/>
        <w:wordWrap w:val="0"/>
        <w:spacing w:before="135" w:after="135" w:line="420" w:lineRule="atLeast"/>
        <w:jc w:val="left"/>
        <w:rPr>
          <w:rFonts w:hint="eastAsia" w:ascii="仿宋_GB2312" w:hAnsi="宋体" w:eastAsia="仿宋_GB2312" w:cs="宋体"/>
          <w:kern w:val="0"/>
          <w:sz w:val="32"/>
          <w:szCs w:val="32"/>
        </w:rPr>
      </w:pPr>
    </w:p>
    <w:p w14:paraId="37D2C0A1">
      <w:pPr>
        <w:widowControl/>
        <w:wordWrap w:val="0"/>
        <w:spacing w:before="135" w:after="135" w:line="420" w:lineRule="atLeast"/>
        <w:jc w:val="left"/>
        <w:rPr>
          <w:rFonts w:hint="eastAsia" w:ascii="仿宋" w:hAnsi="仿宋" w:eastAsia="仿宋" w:cs="仿宋"/>
          <w:kern w:val="0"/>
          <w:sz w:val="30"/>
          <w:szCs w:val="30"/>
          <w:lang w:val="en-US" w:eastAsia="zh-CN"/>
        </w:rPr>
      </w:pPr>
      <w:r>
        <w:rPr>
          <w:rFonts w:hint="eastAsia" w:ascii="仿宋" w:hAnsi="仿宋" w:eastAsia="仿宋" w:cs="仿宋"/>
          <w:kern w:val="0"/>
          <w:sz w:val="30"/>
          <w:szCs w:val="30"/>
          <w:lang w:val="en-US" w:eastAsia="zh-CN"/>
        </w:rPr>
        <w:t>附件一：</w:t>
      </w:r>
    </w:p>
    <w:tbl>
      <w:tblPr>
        <w:tblStyle w:val="6"/>
        <w:tblW w:w="83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31"/>
        <w:gridCol w:w="2182"/>
        <w:gridCol w:w="4786"/>
      </w:tblGrid>
      <w:tr w14:paraId="45CC6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2CE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21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AE0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路段</w:t>
            </w: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09F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站点</w:t>
            </w:r>
          </w:p>
        </w:tc>
      </w:tr>
      <w:tr w14:paraId="14C5E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3C0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1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690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合阜路</w:t>
            </w: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908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森林公园</w:t>
            </w:r>
          </w:p>
        </w:tc>
      </w:tr>
      <w:tr w14:paraId="1D368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6D5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BB13A">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893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森林公园</w:t>
            </w:r>
          </w:p>
        </w:tc>
      </w:tr>
      <w:tr w14:paraId="0E21C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A6C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1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7C2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宾阳大道</w:t>
            </w: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7C2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廉政公司（聚红盛农庄对面）</w:t>
            </w:r>
          </w:p>
        </w:tc>
      </w:tr>
      <w:tr w14:paraId="5003D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E89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37F6C">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440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宾阳小区（西门路东）</w:t>
            </w:r>
          </w:p>
        </w:tc>
      </w:tr>
      <w:tr w14:paraId="1DCFE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D3D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4BDCC">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3CE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宾阳小区（路西）</w:t>
            </w:r>
          </w:p>
        </w:tc>
      </w:tr>
      <w:tr w14:paraId="42515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682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DB152">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CE2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行政服务中心（东门）</w:t>
            </w:r>
          </w:p>
        </w:tc>
      </w:tr>
      <w:tr w14:paraId="7BAF3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0D7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97E24">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F36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行政服务中心（公安局门口）</w:t>
            </w:r>
          </w:p>
        </w:tc>
      </w:tr>
      <w:tr w14:paraId="5D96A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5D9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1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3E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东津大道</w:t>
            </w: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9C2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县医院（路南）南门</w:t>
            </w:r>
          </w:p>
        </w:tc>
      </w:tr>
      <w:tr w14:paraId="5D068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1AE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0DBB9">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4C0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县医院（路北）</w:t>
            </w:r>
          </w:p>
        </w:tc>
      </w:tr>
      <w:tr w14:paraId="58764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43D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8A22F">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D1E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实验小学（路南）</w:t>
            </w:r>
          </w:p>
        </w:tc>
      </w:tr>
      <w:tr w14:paraId="64D8E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41A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83A8B">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B43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实验小学（路北）</w:t>
            </w:r>
          </w:p>
        </w:tc>
      </w:tr>
      <w:tr w14:paraId="0FA28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1B9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1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92E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状元路</w:t>
            </w: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A7C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状元一号</w:t>
            </w:r>
          </w:p>
        </w:tc>
      </w:tr>
      <w:tr w14:paraId="51B62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FDE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63D91">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E95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三环御景湾</w:t>
            </w:r>
          </w:p>
        </w:tc>
      </w:tr>
      <w:tr w14:paraId="0E96E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21C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77901">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470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翰林首府</w:t>
            </w:r>
          </w:p>
        </w:tc>
      </w:tr>
      <w:tr w14:paraId="30AF2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0F7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89311">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407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寿县一中</w:t>
            </w:r>
          </w:p>
        </w:tc>
      </w:tr>
      <w:tr w14:paraId="571FC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8F2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1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0B7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楚都大道</w:t>
            </w: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0DF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寿县一中</w:t>
            </w:r>
          </w:p>
        </w:tc>
      </w:tr>
      <w:tr w14:paraId="7AA7B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3C3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0DF20">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148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楚都小区</w:t>
            </w:r>
          </w:p>
        </w:tc>
      </w:tr>
      <w:tr w14:paraId="337BC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F24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BC686">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A11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国投大厦（路南）</w:t>
            </w:r>
          </w:p>
        </w:tc>
      </w:tr>
      <w:tr w14:paraId="3CF49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AFF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3E072">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B9D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国投大厦（路北）</w:t>
            </w:r>
          </w:p>
        </w:tc>
      </w:tr>
      <w:tr w14:paraId="021EE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942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21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2F0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通淝路</w:t>
            </w: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7FC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寿县三中（路东）</w:t>
            </w:r>
          </w:p>
        </w:tc>
      </w:tr>
      <w:tr w14:paraId="756A1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3DF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4EC26">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18B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寿县三中（路西）</w:t>
            </w:r>
          </w:p>
        </w:tc>
      </w:tr>
      <w:tr w14:paraId="7A794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61C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C789A">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85B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东津花园</w:t>
            </w:r>
          </w:p>
        </w:tc>
      </w:tr>
      <w:tr w14:paraId="65CC9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F5F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6764C">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7F3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淮河广场</w:t>
            </w:r>
          </w:p>
        </w:tc>
      </w:tr>
      <w:tr w14:paraId="26102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5A5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354C6">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3E4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春申学苑</w:t>
            </w:r>
          </w:p>
        </w:tc>
      </w:tr>
      <w:tr w14:paraId="75C35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412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52467">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C28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春申学苑</w:t>
            </w:r>
          </w:p>
        </w:tc>
      </w:tr>
      <w:tr w14:paraId="0F48E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C9F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8F69">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BE1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信息学院</w:t>
            </w:r>
          </w:p>
        </w:tc>
      </w:tr>
      <w:tr w14:paraId="39CFA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114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70E57">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08D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信息学院</w:t>
            </w:r>
          </w:p>
        </w:tc>
      </w:tr>
      <w:tr w14:paraId="3D985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3BD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F7BE7">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5C6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锦绣广场</w:t>
            </w:r>
          </w:p>
        </w:tc>
      </w:tr>
      <w:tr w14:paraId="3D654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A8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21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62D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明珠大道</w:t>
            </w: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6D7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徽商银行</w:t>
            </w:r>
          </w:p>
        </w:tc>
      </w:tr>
      <w:tr w14:paraId="3F898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A60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8EA38">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3BA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大圆盘（路南）</w:t>
            </w:r>
          </w:p>
        </w:tc>
      </w:tr>
      <w:tr w14:paraId="156AE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3"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B77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08289">
            <w:pPr>
              <w:jc w:val="center"/>
              <w:rPr>
                <w:rFonts w:hint="eastAsia" w:ascii="宋体" w:hAnsi="宋体" w:eastAsia="宋体" w:cs="宋体"/>
                <w:i w:val="0"/>
                <w:iCs w:val="0"/>
                <w:color w:val="000000"/>
                <w:sz w:val="24"/>
                <w:szCs w:val="24"/>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83A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大圆盘（路北）</w:t>
            </w:r>
          </w:p>
        </w:tc>
      </w:tr>
    </w:tbl>
    <w:p w14:paraId="3BFDD6DA">
      <w:pPr>
        <w:widowControl/>
        <w:wordWrap w:val="0"/>
        <w:spacing w:before="135" w:after="135" w:line="420" w:lineRule="atLeast"/>
        <w:jc w:val="left"/>
        <w:rPr>
          <w:rFonts w:hint="eastAsia" w:ascii="仿宋_GB2312" w:hAnsi="宋体" w:eastAsia="仿宋_GB2312" w:cs="宋体"/>
          <w:kern w:val="0"/>
          <w:sz w:val="32"/>
          <w:szCs w:val="32"/>
          <w:lang w:val="en-US" w:eastAsia="zh-CN"/>
        </w:rPr>
      </w:pPr>
    </w:p>
    <w:sectPr>
      <w:footerReference r:id="rId3" w:type="default"/>
      <w:pgSz w:w="11906" w:h="16838"/>
      <w:pgMar w:top="1440" w:right="1701" w:bottom="1134" w:left="170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220C5">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1C98CD">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71C98CD">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32BBD6"/>
    <w:multiLevelType w:val="singleLevel"/>
    <w:tmpl w:val="9D32BBD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UxYWY0ODMyNjBhMmJkMWQ1YTgyNThlMDY3MjI4ODEifQ=="/>
  </w:docVars>
  <w:rsids>
    <w:rsidRoot w:val="00000000"/>
    <w:rsid w:val="25B85CB3"/>
    <w:rsid w:val="2D837A7B"/>
    <w:rsid w:val="2F0E2475"/>
    <w:rsid w:val="3B661CFC"/>
    <w:rsid w:val="43A15B81"/>
    <w:rsid w:val="616B0C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line="400" w:lineRule="exact"/>
    </w:pPr>
    <w:rPr>
      <w:rFonts w:ascii="Calibri" w:hAnsi="Calibri" w:eastAsia="微软雅黑" w:cs="Times New Roman"/>
    </w:rPr>
  </w:style>
  <w:style w:type="paragraph" w:styleId="3">
    <w:name w:val="footer"/>
    <w:basedOn w:val="1"/>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8">
    <w:name w:val="page number"/>
    <w:basedOn w:val="7"/>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1672</Words>
  <Characters>1697</Characters>
  <Lines>0</Lines>
  <Paragraphs>0</Paragraphs>
  <TotalTime>8</TotalTime>
  <ScaleCrop>false</ScaleCrop>
  <LinksUpToDate>false</LinksUpToDate>
  <CharactersWithSpaces>1874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2026-07-14T08:21:00Z</dcterms:created>
  <dc:creator>M460</dc:creator>
  <cp:lastModifiedBy>胡天一</cp:lastModifiedBy>
  <cp:lastPrinted>2026-07-16T08:42:59Z</cp:lastPrinted>
  <dcterms:modified xsi:type="dcterms:W3CDTF">2026-07-16T08:43:11Z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eyJoZGlkIjoiMzc2OTVhMmIzOTc5ZjhjYzU4NjdjN2ZmY2Q2YTE3ZjciLCJ1c2VySWQiOiIxNjc3OTQ0ODI3In0=</vt:lpwstr>
  </property>
  <property fmtid="{D5CDD505-2E9C-101B-9397-08002B2CF9AE}" pid="4" name="ICV">
    <vt:lpwstr>B106F6E81CD04AA28D7D4AA96BFA044F</vt:lpwstr>
  </property>
</Properties>
</file>