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ECB6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23" w:firstLineChars="200"/>
        <w:jc w:val="left"/>
        <w:rPr>
          <w:rFonts w:hint="eastAsia"/>
          <w:color w:val="000000"/>
          <w:sz w:val="36"/>
          <w:szCs w:val="36"/>
          <w:lang w:val="en-US" w:eastAsia="zh-CN"/>
        </w:rPr>
      </w:pPr>
      <w:r>
        <w:rPr>
          <w:color w:val="000000"/>
          <w:sz w:val="36"/>
          <w:szCs w:val="36"/>
        </w:rPr>
        <w:t>寿县南湖小区规划核实报告编制项目</w:t>
      </w:r>
      <w:r>
        <w:rPr>
          <w:rFonts w:hint="eastAsia"/>
          <w:color w:val="000000"/>
          <w:sz w:val="36"/>
          <w:szCs w:val="36"/>
          <w:lang w:val="en-US" w:eastAsia="zh-CN"/>
        </w:rPr>
        <w:t>采购需求</w:t>
      </w:r>
    </w:p>
    <w:p w14:paraId="3C553FEE">
      <w:pPr>
        <w:rPr>
          <w:rFonts w:hint="default"/>
          <w:lang w:val="en-US" w:eastAsia="zh-CN"/>
        </w:rPr>
      </w:pPr>
    </w:p>
    <w:p w14:paraId="040A14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一、项目概况</w:t>
      </w:r>
    </w:p>
    <w:p w14:paraId="3A7E5E2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1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.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项目名称：寿县南湖小区规划核实报告编制项目</w:t>
      </w:r>
    </w:p>
    <w:p w14:paraId="3E1D1D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2.项目地点：寿县南湖小区（具体位置以采购人通知为准）</w:t>
      </w:r>
    </w:p>
    <w:p w14:paraId="3CABD2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3.项目规模：南湖小区项目总建筑面积约 34 万平方米，涵盖住宅楼、商业楼、配套用房、配电房及地下车库等建筑类型。</w:t>
      </w:r>
    </w:p>
    <w:p w14:paraId="5B9184C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4.测绘工期：自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接到采购人通知进场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之日起30日历天内完成全部测绘及报告编制工作，并提交规划核实申请。</w:t>
      </w:r>
    </w:p>
    <w:p w14:paraId="782CE25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二、服务内容与范围</w:t>
      </w:r>
    </w:p>
    <w:p w14:paraId="77949E6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标人须依据《中华人民共和国城乡规划法》《安徽省城乡规划条例》及《建设工程竣工规划核实技术规范》等相关法律法规和技术标准，对南湖小区项目开展竣工规划核实测绘，出具《规划核实报告》，并配合采购人完成规划核实全部手续办理工作。</w:t>
      </w:r>
    </w:p>
    <w:p w14:paraId="73CFB3D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（一）规划核实测绘内容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728"/>
        <w:gridCol w:w="7287"/>
      </w:tblGrid>
      <w:tr w14:paraId="39573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72B8CC"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8BBAFB"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测绘分项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D41CC84"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具体工作内容</w:t>
            </w:r>
          </w:p>
        </w:tc>
      </w:tr>
      <w:tr w14:paraId="1E48D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3FDFB9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38556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建筑核实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902D1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住宅楼、商业楼、配套用房、配电房及地下车库等所有建（构）筑物的总建筑面积、计容面积、不计容面积、建筑基底面积、建筑高度、层数、建筑立面风格及色彩等进行实测实量，与规划审批图纸逐项比对，形成建筑规划核实结论。</w:t>
            </w:r>
          </w:p>
        </w:tc>
      </w:tr>
      <w:tr w14:paraId="1CD2F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89DD9F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F3FB2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规划指标核实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01DA6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包括但不仅限于以下规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划控制指标进行现场实测与核算：（1）容积率、建筑密度：根据实测建筑面积及用地面积重新核算；（2）绿地率：实测绿地面积，核实是否满足规划条件要求；（3）停车位：逐个数点地面及地下停车位数量、位置及尺寸，核实是否满足规划配建要求；（4）建筑退让及间距：实测建筑退让用地界线距离、建筑与周边建筑间距，与规划许可数据比对。</w:t>
            </w:r>
          </w:p>
        </w:tc>
      </w:tr>
      <w:tr w14:paraId="3612C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AAC71F2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36446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总平面核实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25CD5D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对小区内道路（含消防车道）、景观铺装、围墙、出入口位置、竖向标高等进行实地测量，核实是否按审批总平面图实施；同时核实用地范围界线，出具用地复核图。</w:t>
            </w:r>
          </w:p>
        </w:tc>
      </w:tr>
      <w:tr w14:paraId="4ED3D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A0F7D6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A48D6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配套设施核实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722C91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对物业管理用房、社区服务用房、养老用房、公厕、配电房、垃圾收集站等配套公共设施的位置、面积、功能布局进行逐一核实。</w:t>
            </w:r>
          </w:p>
        </w:tc>
      </w:tr>
      <w:tr w14:paraId="6223E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87E1B3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FD1D1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建筑立面核实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52354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对建筑物外立面材质、色彩、窗墙比、屋顶形式等进行现场核查，与规划审批立面效果图进行比对，形成立面核实结论。</w:t>
            </w:r>
          </w:p>
        </w:tc>
      </w:tr>
      <w:tr w14:paraId="4C568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76FE2B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2A649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地下空间核实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C99F2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对地下车库车位数量、人防面积、设备用房、通道出入口等进行实测，与规划审批地下图纸逐项核实。</w:t>
            </w:r>
          </w:p>
        </w:tc>
      </w:tr>
      <w:tr w14:paraId="77C0D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0359E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DC486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其他核实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B758A9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根据规划部门要求需要核实的其他内容。</w:t>
            </w:r>
          </w:p>
        </w:tc>
      </w:tr>
    </w:tbl>
    <w:p w14:paraId="40560F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（二）专项服务要求</w:t>
      </w:r>
    </w:p>
    <w:p w14:paraId="1F4B6C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1.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规划核实手续全程代办：中标人须负责与寿县自然资源和规划局等主管部门全过程对接协调，包括但不限于：规划核实申请材料组卷、初审意见反馈处理、现场复核陪同、整改指导，直至取得规划核实合格证明文件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；</w:t>
      </w:r>
    </w:p>
    <w:p w14:paraId="485566A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2.本项目分三期建设，规划核实报告整体出具或分批出具，需根据采购人要求而定，中标后费用不予调整。</w:t>
      </w:r>
    </w:p>
    <w:p w14:paraId="75BC70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三、成果要求</w:t>
      </w:r>
    </w:p>
    <w:p w14:paraId="6B3DE47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（一）成果内容</w:t>
      </w:r>
    </w:p>
    <w:p w14:paraId="42DE4AC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中标人</w:t>
      </w:r>
      <w:r>
        <w:rPr>
          <w:rFonts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须提交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包括但不仅限于</w:t>
      </w:r>
      <w:r>
        <w:rPr>
          <w:rFonts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以下成果资料（纸质版一式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肆</w:t>
      </w:r>
      <w:r>
        <w:rPr>
          <w:rFonts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份，电子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版一份）： </w:t>
      </w:r>
    </w:p>
    <w:p w14:paraId="5A757BB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1.《寿县南湖小区规划核实报告》； </w:t>
      </w:r>
    </w:p>
    <w:p w14:paraId="16E003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2. 规划核实测绘图纸（竣工总平面图、建筑分层平面图、立面核实图、绿地核实图、停车位核实图等）；</w:t>
      </w:r>
    </w:p>
    <w:p w14:paraId="53C926B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3. 规划指标核实汇总表； </w:t>
      </w:r>
    </w:p>
    <w:p w14:paraId="5B9E8AC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4. 现场测绘原始记录及影像资料（含不少于 30 个点位的外业照片）；</w:t>
      </w:r>
    </w:p>
    <w:p w14:paraId="6F86ABF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5. 成果数据电子载体（含 CAD 及 GIS 格式文件）。</w:t>
      </w:r>
    </w:p>
    <w:p w14:paraId="2F38821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（二）成果质量</w:t>
      </w:r>
    </w:p>
    <w:p w14:paraId="6393AED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测绘成果须符合《房产测量规范》（GB/T 17986）、《建筑工程建筑面积计算规范》（GB/T 50353）、《城市测量规范》（CJJ/T 8）等国家及行业技术标准，数据准确率≥98%，测量误差控制在国家规范允许范围内。</w:t>
      </w:r>
    </w:p>
    <w:p w14:paraId="1651201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（三）成果认定</w:t>
      </w:r>
    </w:p>
    <w:p w14:paraId="45EB14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测绘成果须一次性通过寿县自然资源和规划局规划核实审查。因成果质量问题导致规划核实不予通过的，由中标人无条件返工整改直至审查通过，由此产生的全部费用由中标人自行承担。</w:t>
      </w:r>
    </w:p>
    <w:p w14:paraId="04A5FE3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四、工期要求</w:t>
      </w:r>
    </w:p>
    <w:p w14:paraId="5D1760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1.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自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接到采购人通知进场</w:t>
      </w:r>
      <w:r>
        <w:rPr>
          <w:rFonts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之日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起30日历天内完成全部测绘及报告编制工作，并提交规划核实申请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；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685EE84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.因采购人原因或不可抗力造成工期延误的，工期相应顺延； </w:t>
      </w:r>
    </w:p>
    <w:p w14:paraId="784F4E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3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.因中标人自身原因造成工期延误的，每逾期一日按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200元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支付违约金。</w:t>
      </w:r>
    </w:p>
    <w:p w14:paraId="59D0BC0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五</w:t>
      </w:r>
      <w:r>
        <w:rPr>
          <w:color w:val="000000"/>
          <w:sz w:val="24"/>
          <w:szCs w:val="24"/>
        </w:rPr>
        <w:t>、验收标准</w:t>
      </w:r>
    </w:p>
    <w:p w14:paraId="5D22E5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1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.以寿县自然资源和规划局规划核实审查通过，并出具规划核实合格证明文件作为最终验收标准。</w:t>
      </w:r>
    </w:p>
    <w:p w14:paraId="277F0C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.验收不合格处理：若因中标人原因未能通过规划核实审查，中标人须在 10 个工作日内完成整改并重新提交，逾期按工期违约条款执行。</w:t>
      </w:r>
    </w:p>
    <w:p w14:paraId="17E054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六</w:t>
      </w:r>
      <w:r>
        <w:rPr>
          <w:color w:val="000000"/>
          <w:sz w:val="24"/>
          <w:szCs w:val="24"/>
        </w:rPr>
        <w:t>、保密要求</w:t>
      </w:r>
    </w:p>
    <w:p w14:paraId="1130E87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中标人应对项目实施过程中知悉的采购人商业秘密、技术资料及测绘成果数据承担保密义务。未经采购人书面同意，不得向任何第三方泄露，亦不得用于本项目以外其他用途。保密义务不因合同终止而解除。</w:t>
      </w:r>
    </w:p>
    <w:p w14:paraId="2E5576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七</w:t>
      </w:r>
      <w:r>
        <w:rPr>
          <w:color w:val="000000"/>
          <w:sz w:val="24"/>
          <w:szCs w:val="24"/>
        </w:rPr>
        <w:t>、知识产权</w:t>
      </w:r>
    </w:p>
    <w:p w14:paraId="1D3F64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中标人为本项目形成的全部成果资料，知识产权归属采购人所有。未经采购人书面同意，中标人不得将相关成果用于其他项目或公开发表。</w:t>
      </w:r>
    </w:p>
    <w:p w14:paraId="6D8BC8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八</w:t>
      </w:r>
      <w:r>
        <w:rPr>
          <w:color w:val="000000"/>
          <w:sz w:val="24"/>
          <w:szCs w:val="24"/>
        </w:rPr>
        <w:t>、报价要求</w:t>
      </w:r>
    </w:p>
    <w:p w14:paraId="01ECCA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项目报价为总价包干，包含完成全部测绘工作、成果制作、规划核实手续办理、人员差旅、设备使用、各项税费等一切相关费用。投标人须在投标文件中提供详细报价明细表（含单平米测绘费、人员费、设备费、管理费及利润等分项）。</w:t>
      </w:r>
    </w:p>
    <w:p w14:paraId="22196E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九</w:t>
      </w:r>
      <w:r>
        <w:rPr>
          <w:color w:val="000000"/>
          <w:sz w:val="24"/>
          <w:szCs w:val="24"/>
        </w:rPr>
        <w:t>、付款方式</w:t>
      </w:r>
    </w:p>
    <w:p w14:paraId="5800CA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1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2"/>
          <w:kern w:val="0"/>
          <w:sz w:val="24"/>
          <w:szCs w:val="24"/>
          <w:highlight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整个小区出具规划部门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颁发的规划核实合格证后一次性付清。</w:t>
      </w:r>
    </w:p>
    <w:p w14:paraId="5B2E77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00000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mFlZDgxNWYxODljOTE3ODIxZDNlNzdhZWI2ZjgifQ=="/>
  </w:docVars>
  <w:rsids>
    <w:rsidRoot w:val="4B3B2D02"/>
    <w:rsid w:val="161C6BF8"/>
    <w:rsid w:val="1CD13FC7"/>
    <w:rsid w:val="47AD38DE"/>
    <w:rsid w:val="4B3B2D02"/>
    <w:rsid w:val="4B970F90"/>
    <w:rsid w:val="5CB6660F"/>
    <w:rsid w:val="60C5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1886</Words>
  <Characters>1933</Characters>
  <Lines>0</Lines>
  <Paragraphs>0</Paragraphs>
  <TotalTime>5</TotalTime>
  <ScaleCrop>false</ScaleCrop>
  <LinksUpToDate>false</LinksUpToDate>
  <CharactersWithSpaces>1955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2026-07-23T02:25:00Z</dcterms:created>
  <dc:creator>南山</dc:creator>
  <cp:lastModifiedBy>黄如一</cp:lastModifiedBy>
  <dcterms:modified xsi:type="dcterms:W3CDTF">2026-07-27T08:23:11Z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2C2239DF4A1F4F70B94DD5D59B6D5997_13</vt:lpwstr>
  </property>
  <property fmtid="{D5CDD505-2E9C-101B-9397-08002B2CF9AE}" pid="4" name="KSOTemplateDocerSaveRecord">
    <vt:lpwstr>eyJoZGlkIjoiYTgxOGM3ZmE4MDAwNmUzMmZmZDVlNzY1MzM0YTkwYmMiLCJ1c2VySWQiOiIxNTgyNTg4MDQ0In0=</vt:lpwstr>
  </property>
</Properties>
</file>