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55347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z w:val="32"/>
          <w:szCs w:val="32"/>
        </w:rPr>
        <w:t>游客集散中心及东门外公园绿化景观提升项目采购需求</w:t>
      </w:r>
    </w:p>
    <w:p w14:paraId="64C881E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640" w:firstLineChars="200"/>
        <w:jc w:val="left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  <w:t>一、项目概况</w:t>
      </w:r>
    </w:p>
    <w:p w14:paraId="207C7357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left="0" w:right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/>
          <w:sz w:val="32"/>
          <w:szCs w:val="32"/>
        </w:rPr>
        <w:t>（一）项目名称</w:t>
      </w:r>
      <w:r>
        <w:rPr>
          <w:rFonts w:hint="eastAsia"/>
          <w:color w:val="000000"/>
          <w:sz w:val="24"/>
          <w:szCs w:val="24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游客集散中心及东门外公园绿化景观提升项目</w:t>
      </w:r>
    </w:p>
    <w:p w14:paraId="315ACF9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left="0" w:right="0" w:firstLine="643" w:firstLineChars="200"/>
        <w:jc w:val="left"/>
        <w:textAlignment w:val="auto"/>
        <w:rPr>
          <w:rFonts w:hint="eastAsia" w:ascii="楷体_GB2312" w:hAnsi="楷体_GB2312" w:eastAsia="楷体_GB2312" w:cs="楷体_GB2312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/>
          <w:sz w:val="32"/>
          <w:szCs w:val="32"/>
        </w:rPr>
        <w:t>（二）项目实施范围</w:t>
      </w:r>
    </w:p>
    <w:p w14:paraId="26DAB53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宾阳路桥东东西向无名路、宾阳路道闸—风筝坡路全段；</w:t>
      </w:r>
    </w:p>
    <w:p w14:paraId="1F3C02C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游客集散中心东北侧大坝南面护坡；</w:t>
      </w:r>
    </w:p>
    <w:p w14:paraId="5927C2E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游客集散中心东侧柏油马路沿线；</w:t>
      </w:r>
    </w:p>
    <w:p w14:paraId="12A3A85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4、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游客集散中心及东门外公园全域。</w:t>
      </w:r>
    </w:p>
    <w:p w14:paraId="365D9D0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left="0" w:right="0" w:firstLine="643" w:firstLineChars="200"/>
        <w:jc w:val="left"/>
        <w:textAlignment w:val="auto"/>
        <w:rPr>
          <w:rFonts w:hint="eastAsia" w:ascii="楷体_GB2312" w:hAnsi="楷体_GB2312" w:eastAsia="楷体_GB2312" w:cs="楷体_GB2312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/>
          <w:sz w:val="32"/>
          <w:szCs w:val="32"/>
        </w:rPr>
        <w:t>（三）预算总价</w:t>
      </w:r>
    </w:p>
    <w:p w14:paraId="228ECAE9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本项目最高限价</w:t>
      </w:r>
      <w:r>
        <w:rPr>
          <w:rStyle w:val="8"/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 w:bidi="ar"/>
        </w:rPr>
        <w:t>259008元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，报价超出限价视为无效报价；总价包含苗木采购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yellow"/>
          <w:lang w:val="en-US" w:eastAsia="zh-CN" w:bidi="ar"/>
        </w:rPr>
        <w:t>（不含高杆月季采购费）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、运输、整地、栽植、垃圾清运、肥料药剂、人工、机械、税费、安全文明施工、1年/3个月养护、死苗免费补植等全部费用，采购人无需额外支付任何费用。</w:t>
      </w:r>
    </w:p>
    <w:p w14:paraId="4B846C69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left="0" w:right="0" w:firstLine="643" w:firstLineChars="200"/>
        <w:jc w:val="left"/>
        <w:textAlignment w:val="auto"/>
        <w:rPr>
          <w:rFonts w:hint="eastAsia" w:ascii="楷体_GB2312" w:hAnsi="楷体_GB2312" w:eastAsia="楷体_GB2312" w:cs="楷体_GB2312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/>
          <w:sz w:val="32"/>
          <w:szCs w:val="32"/>
        </w:rPr>
        <w:t>（四）工期要求</w:t>
      </w:r>
    </w:p>
    <w:p w14:paraId="3A30345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施工栽植工期：合同签订后1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日历天内全部完工，确保丰收节前景观成型；</w:t>
      </w:r>
    </w:p>
    <w:p w14:paraId="7C1A9FC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养护服务期：</w:t>
      </w:r>
    </w:p>
    <w:p w14:paraId="1FECB00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高杆月季、草坪、绿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篱：完整12个月保活养护期；</w:t>
      </w:r>
    </w:p>
    <w:p w14:paraId="55F34AD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季节性草花：3个月花期养护期。</w:t>
      </w:r>
    </w:p>
    <w:p w14:paraId="3F84127F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  <w:t>二、供应商资格要求</w:t>
      </w: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供应商近3年内（自竞价公告发布之日起倒算36个月），承接过至少1项单项合同金额≥10万元园林绿化施工或者绿化养护类项目业绩（须提供合同扫描件）。</w:t>
      </w:r>
    </w:p>
    <w:p w14:paraId="1E1BDD97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left="0" w:right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  <w:t>三、采购内容、规格及技术标准</w:t>
      </w:r>
    </w:p>
    <w:p w14:paraId="3C74E626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left="0" w:right="0" w:firstLine="643" w:firstLineChars="200"/>
        <w:jc w:val="left"/>
        <w:textAlignment w:val="auto"/>
        <w:rPr>
          <w:rFonts w:hint="eastAsia" w:ascii="楷体_GB2312" w:hAnsi="楷体_GB2312" w:eastAsia="楷体_GB2312" w:cs="楷体_GB2312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/>
          <w:sz w:val="32"/>
          <w:szCs w:val="32"/>
        </w:rPr>
        <w:t>（一）高杆月季</w:t>
      </w:r>
      <w:r>
        <w:rPr>
          <w:rFonts w:hint="eastAsia" w:ascii="楷体_GB2312" w:hAnsi="楷体_GB2312" w:eastAsia="楷体_GB2312" w:cs="楷体_GB2312"/>
          <w:color w:val="000000"/>
          <w:sz w:val="32"/>
          <w:szCs w:val="32"/>
          <w:lang w:val="en-US" w:eastAsia="zh-CN"/>
        </w:rPr>
        <w:t>栽植养护</w:t>
      </w:r>
      <w:r>
        <w:rPr>
          <w:rFonts w:hint="eastAsia" w:ascii="楷体_GB2312" w:hAnsi="楷体_GB2312" w:eastAsia="楷体_GB2312" w:cs="楷体_GB2312"/>
          <w:color w:val="000000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color w:val="000000"/>
          <w:sz w:val="32"/>
          <w:szCs w:val="32"/>
          <w:lang w:val="en-US" w:eastAsia="zh-CN"/>
        </w:rPr>
        <w:t>地径3CM，数量</w:t>
      </w:r>
      <w:r>
        <w:rPr>
          <w:rFonts w:hint="eastAsia" w:ascii="楷体_GB2312" w:hAnsi="楷体_GB2312" w:eastAsia="楷体_GB2312" w:cs="楷体_GB2312"/>
          <w:color w:val="000000"/>
          <w:sz w:val="32"/>
          <w:szCs w:val="32"/>
        </w:rPr>
        <w:t>300棵</w:t>
      </w:r>
      <w:r>
        <w:rPr>
          <w:rFonts w:hint="eastAsia" w:ascii="楷体_GB2312" w:hAnsi="楷体_GB2312" w:eastAsia="楷体_GB2312" w:cs="楷体_GB2312"/>
          <w:color w:val="000000"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color w:val="000000"/>
          <w:sz w:val="32"/>
          <w:szCs w:val="32"/>
        </w:rPr>
        <w:t>，综合费用78000元</w:t>
      </w:r>
    </w:p>
    <w:p w14:paraId="7D37C98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栽植点位：</w:t>
      </w:r>
    </w:p>
    <w:p w14:paraId="4CF599E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宾阳桥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向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东无名路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至风筝破路口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：总长560m，间距5m，栽植112棵；路段原有垂柳间距7m；</w:t>
      </w:r>
    </w:p>
    <w:p w14:paraId="574BA26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宾阳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大道最北段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道闸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至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风筝坡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全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路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段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：总长752m，间距4m，栽植188棵；该路段无原有行道树；</w:t>
      </w:r>
    </w:p>
    <w:p w14:paraId="2E7CB5A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2、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工作内容：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</w:rPr>
        <w:t>场地清理、挖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树穴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</w:rPr>
        <w:t>、栽植固定、施肥、定根水、垃圾清运；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养护期1年内浇水、修剪、病虫害防治、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除草、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补植、现场环境保护。</w:t>
      </w:r>
    </w:p>
    <w:p w14:paraId="7D7160F6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left="0" w:right="0" w:firstLine="643" w:firstLineChars="200"/>
        <w:jc w:val="left"/>
        <w:textAlignment w:val="auto"/>
        <w:rPr>
          <w:rFonts w:hint="eastAsia" w:ascii="楷体_GB2312" w:hAnsi="楷体_GB2312" w:eastAsia="楷体_GB2312" w:cs="楷体_GB2312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/>
          <w:sz w:val="32"/>
          <w:szCs w:val="32"/>
        </w:rPr>
        <w:t>（二）游客集散中心护坡草坪铺设，费用107200元</w:t>
      </w:r>
    </w:p>
    <w:p w14:paraId="0070B51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1、种植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位置：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游客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中心东北侧大坝南护坡，总面积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约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4000㎡，品种百慕大；</w:t>
      </w:r>
    </w:p>
    <w:p w14:paraId="13F79C8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2、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种植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标准：清除杂草石块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等垃圾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、改良土壤、平整坡面、草坪采购、满铺压实、浇水固根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；</w:t>
      </w:r>
    </w:p>
    <w:p w14:paraId="7BC0E0D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3、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养护内容：1年内定期浇水、施肥、修剪、杂草清除、坡面维护、缺损区域免费补铺。</w:t>
      </w:r>
    </w:p>
    <w:p w14:paraId="1FCD9A2E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left="0" w:right="0" w:firstLine="643" w:firstLineChars="200"/>
        <w:jc w:val="left"/>
        <w:textAlignment w:val="auto"/>
        <w:rPr>
          <w:rFonts w:hint="eastAsia" w:ascii="楷体_GB2312" w:hAnsi="楷体_GB2312" w:eastAsia="楷体_GB2312" w:cs="楷体_GB2312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/>
          <w:sz w:val="32"/>
          <w:szCs w:val="32"/>
        </w:rPr>
        <w:t>（三）季节性草花播种，费用36608元</w:t>
      </w:r>
    </w:p>
    <w:p w14:paraId="7E88FA3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1、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实施位置：集散中心东侧柏油路边，面积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约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1600㎡；</w:t>
      </w:r>
    </w:p>
    <w:p w14:paraId="1E05451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2、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配比标准：百日草60%+波斯菊25%+硫华菊15%；</w:t>
      </w:r>
    </w:p>
    <w:p w14:paraId="1471B1B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3、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施工内容：回填种植土182方、土地平整、有机肥底肥、播种、覆盖遮阴网、保湿；</w:t>
      </w:r>
    </w:p>
    <w:p w14:paraId="5CF4BAA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4、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养护标准：3个月花期养护，定期浇水、叶面追肥、除草、病虫害防治；保证9月上旬百日草开花打底，9—10月波斯菊、硫华菊持续盛放，满足丰收节景观需求。</w:t>
      </w:r>
    </w:p>
    <w:p w14:paraId="6BB9B7C9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left="0" w:right="0" w:firstLine="643" w:firstLineChars="200"/>
        <w:jc w:val="left"/>
        <w:textAlignment w:val="auto"/>
        <w:rPr>
          <w:rFonts w:hint="eastAsia" w:ascii="楷体_GB2312" w:hAnsi="楷体_GB2312" w:eastAsia="楷体_GB2312" w:cs="楷体_GB2312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/>
          <w:sz w:val="32"/>
          <w:szCs w:val="32"/>
        </w:rPr>
        <w:t>（四）全域绿篱填充及石楠球移植，费用37200元</w:t>
      </w:r>
    </w:p>
    <w:p w14:paraId="3C1AC92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left="0" w:right="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vertAlign w:val="baseline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表格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1"/>
        <w:gridCol w:w="1425"/>
        <w:gridCol w:w="1305"/>
        <w:gridCol w:w="1470"/>
        <w:gridCol w:w="2731"/>
      </w:tblGrid>
      <w:tr w14:paraId="55A178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1" w:type="dxa"/>
            <w:vAlign w:val="center"/>
          </w:tcPr>
          <w:p w14:paraId="7B7737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苗木品种</w:t>
            </w:r>
          </w:p>
        </w:tc>
        <w:tc>
          <w:tcPr>
            <w:tcW w:w="1425" w:type="dxa"/>
            <w:shd w:val="clear" w:color="auto" w:fill="auto"/>
            <w:vAlign w:val="center"/>
          </w:tcPr>
          <w:p w14:paraId="36FFA4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规格（蓬径/高度cm）</w:t>
            </w:r>
          </w:p>
        </w:tc>
        <w:tc>
          <w:tcPr>
            <w:tcW w:w="1305" w:type="dxa"/>
            <w:shd w:val="clear" w:color="auto" w:fill="auto"/>
            <w:vAlign w:val="center"/>
          </w:tcPr>
          <w:p w14:paraId="512F17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栽植面积/数量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759AD7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栽植密度</w:t>
            </w:r>
          </w:p>
        </w:tc>
        <w:tc>
          <w:tcPr>
            <w:tcW w:w="2731" w:type="dxa"/>
            <w:shd w:val="clear" w:color="auto" w:fill="auto"/>
            <w:vAlign w:val="center"/>
          </w:tcPr>
          <w:p w14:paraId="15BE53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32"/>
                <w:szCs w:val="32"/>
                <w:lang w:val="en-US" w:eastAsia="zh-CN" w:bidi="ar"/>
              </w:rPr>
              <w:t>质量要求</w:t>
            </w:r>
          </w:p>
        </w:tc>
      </w:tr>
      <w:tr w14:paraId="28A43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91" w:type="dxa"/>
            <w:shd w:val="clear" w:color="auto" w:fill="auto"/>
            <w:vAlign w:val="center"/>
          </w:tcPr>
          <w:p w14:paraId="65ED957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金森女贞</w:t>
            </w:r>
          </w:p>
        </w:tc>
        <w:tc>
          <w:tcPr>
            <w:tcW w:w="1425" w:type="dxa"/>
            <w:shd w:val="clear" w:color="auto" w:fill="auto"/>
            <w:vAlign w:val="center"/>
          </w:tcPr>
          <w:p w14:paraId="2CBFB7B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30/45</w:t>
            </w:r>
          </w:p>
        </w:tc>
        <w:tc>
          <w:tcPr>
            <w:tcW w:w="1305" w:type="dxa"/>
            <w:shd w:val="clear" w:color="auto" w:fill="auto"/>
            <w:vAlign w:val="center"/>
          </w:tcPr>
          <w:p w14:paraId="0DF8E761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180㎡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482AC40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16株/㎡</w:t>
            </w:r>
          </w:p>
        </w:tc>
        <w:tc>
          <w:tcPr>
            <w:tcW w:w="2731" w:type="dxa"/>
            <w:shd w:val="clear" w:color="auto" w:fill="auto"/>
            <w:vAlign w:val="center"/>
          </w:tcPr>
          <w:p w14:paraId="4684F93C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容器苗，枝叶密实无脱脚，无病虫</w:t>
            </w:r>
          </w:p>
        </w:tc>
      </w:tr>
      <w:tr w14:paraId="7F3A41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91" w:type="dxa"/>
            <w:shd w:val="clear" w:color="auto" w:fill="auto"/>
            <w:vAlign w:val="center"/>
          </w:tcPr>
          <w:p w14:paraId="7FFE8C8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金边黄杨</w:t>
            </w:r>
          </w:p>
        </w:tc>
        <w:tc>
          <w:tcPr>
            <w:tcW w:w="1425" w:type="dxa"/>
            <w:shd w:val="clear" w:color="auto" w:fill="auto"/>
            <w:vAlign w:val="center"/>
          </w:tcPr>
          <w:p w14:paraId="4DDD7DA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20/35</w:t>
            </w:r>
          </w:p>
        </w:tc>
        <w:tc>
          <w:tcPr>
            <w:tcW w:w="1305" w:type="dxa"/>
            <w:shd w:val="clear" w:color="auto" w:fill="auto"/>
            <w:vAlign w:val="center"/>
          </w:tcPr>
          <w:p w14:paraId="3FAE299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15㎡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53B4A4E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25株/㎡</w:t>
            </w:r>
          </w:p>
        </w:tc>
        <w:tc>
          <w:tcPr>
            <w:tcW w:w="2731" w:type="dxa"/>
            <w:shd w:val="clear" w:color="auto" w:fill="auto"/>
            <w:vAlign w:val="center"/>
          </w:tcPr>
          <w:p w14:paraId="740726B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叶片金边均匀，株型紧凑</w:t>
            </w:r>
          </w:p>
        </w:tc>
      </w:tr>
      <w:tr w14:paraId="1A8B3C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591" w:type="dxa"/>
            <w:shd w:val="clear" w:color="auto" w:fill="auto"/>
            <w:vAlign w:val="center"/>
          </w:tcPr>
          <w:p w14:paraId="57A91A3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小叶栀子花</w:t>
            </w:r>
          </w:p>
        </w:tc>
        <w:tc>
          <w:tcPr>
            <w:tcW w:w="1425" w:type="dxa"/>
            <w:shd w:val="clear" w:color="auto" w:fill="auto"/>
            <w:vAlign w:val="center"/>
          </w:tcPr>
          <w:p w14:paraId="125843C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20/30</w:t>
            </w:r>
          </w:p>
        </w:tc>
        <w:tc>
          <w:tcPr>
            <w:tcW w:w="1305" w:type="dxa"/>
            <w:shd w:val="clear" w:color="auto" w:fill="auto"/>
            <w:vAlign w:val="center"/>
          </w:tcPr>
          <w:p w14:paraId="3D1A220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40㎡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44A67EA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25株/㎡</w:t>
            </w:r>
          </w:p>
        </w:tc>
        <w:tc>
          <w:tcPr>
            <w:tcW w:w="2731" w:type="dxa"/>
            <w:shd w:val="clear" w:color="auto" w:fill="auto"/>
            <w:vAlign w:val="center"/>
          </w:tcPr>
          <w:p w14:paraId="0BF0A55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带花苞，根系完整</w:t>
            </w:r>
          </w:p>
        </w:tc>
      </w:tr>
      <w:tr w14:paraId="0087C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591" w:type="dxa"/>
            <w:shd w:val="clear" w:color="auto" w:fill="auto"/>
            <w:vAlign w:val="center"/>
          </w:tcPr>
          <w:p w14:paraId="206BC85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月季</w:t>
            </w:r>
          </w:p>
        </w:tc>
        <w:tc>
          <w:tcPr>
            <w:tcW w:w="1425" w:type="dxa"/>
            <w:shd w:val="clear" w:color="auto" w:fill="auto"/>
            <w:vAlign w:val="center"/>
          </w:tcPr>
          <w:p w14:paraId="36C597D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20/30</w:t>
            </w:r>
          </w:p>
        </w:tc>
        <w:tc>
          <w:tcPr>
            <w:tcW w:w="1305" w:type="dxa"/>
            <w:shd w:val="clear" w:color="auto" w:fill="auto"/>
            <w:vAlign w:val="center"/>
          </w:tcPr>
          <w:p w14:paraId="53C46D5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50㎡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0776594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25株/㎡</w:t>
            </w:r>
          </w:p>
        </w:tc>
        <w:tc>
          <w:tcPr>
            <w:tcW w:w="2731" w:type="dxa"/>
            <w:shd w:val="clear" w:color="auto" w:fill="auto"/>
            <w:vAlign w:val="center"/>
          </w:tcPr>
          <w:p w14:paraId="6B98DFBF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多分枝，无病害</w:t>
            </w:r>
          </w:p>
        </w:tc>
      </w:tr>
      <w:tr w14:paraId="059B2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1591" w:type="dxa"/>
            <w:shd w:val="clear" w:color="auto" w:fill="auto"/>
            <w:vAlign w:val="center"/>
          </w:tcPr>
          <w:p w14:paraId="03988FA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红叶石楠</w:t>
            </w:r>
          </w:p>
        </w:tc>
        <w:tc>
          <w:tcPr>
            <w:tcW w:w="1425" w:type="dxa"/>
            <w:shd w:val="clear" w:color="auto" w:fill="auto"/>
            <w:vAlign w:val="center"/>
          </w:tcPr>
          <w:p w14:paraId="3B31B63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30/45</w:t>
            </w:r>
          </w:p>
        </w:tc>
        <w:tc>
          <w:tcPr>
            <w:tcW w:w="1305" w:type="dxa"/>
            <w:shd w:val="clear" w:color="auto" w:fill="auto"/>
            <w:vAlign w:val="center"/>
          </w:tcPr>
          <w:p w14:paraId="07D0F0F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60㎡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78FF4D5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16株/㎡</w:t>
            </w:r>
          </w:p>
        </w:tc>
        <w:tc>
          <w:tcPr>
            <w:tcW w:w="2731" w:type="dxa"/>
            <w:shd w:val="clear" w:color="auto" w:fill="auto"/>
            <w:vAlign w:val="center"/>
          </w:tcPr>
          <w:p w14:paraId="3A43F1B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新叶鲜红，冠型饱满</w:t>
            </w:r>
          </w:p>
        </w:tc>
      </w:tr>
      <w:tr w14:paraId="58A56F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91" w:type="dxa"/>
            <w:shd w:val="clear" w:color="auto" w:fill="auto"/>
            <w:vAlign w:val="center"/>
          </w:tcPr>
          <w:p w14:paraId="7F0614A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海桐</w:t>
            </w:r>
          </w:p>
        </w:tc>
        <w:tc>
          <w:tcPr>
            <w:tcW w:w="1425" w:type="dxa"/>
            <w:shd w:val="clear" w:color="auto" w:fill="auto"/>
            <w:vAlign w:val="center"/>
          </w:tcPr>
          <w:p w14:paraId="0A54298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30/45</w:t>
            </w:r>
          </w:p>
        </w:tc>
        <w:tc>
          <w:tcPr>
            <w:tcW w:w="1305" w:type="dxa"/>
            <w:shd w:val="clear" w:color="auto" w:fill="auto"/>
            <w:vAlign w:val="center"/>
          </w:tcPr>
          <w:p w14:paraId="6B56565C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30㎡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5FA5A60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16株/㎡</w:t>
            </w:r>
          </w:p>
        </w:tc>
        <w:tc>
          <w:tcPr>
            <w:tcW w:w="2731" w:type="dxa"/>
            <w:shd w:val="clear" w:color="auto" w:fill="auto"/>
            <w:vAlign w:val="center"/>
          </w:tcPr>
          <w:p w14:paraId="01714D8C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球形匀称，无枯枝</w:t>
            </w:r>
          </w:p>
        </w:tc>
      </w:tr>
      <w:tr w14:paraId="392FF5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1591" w:type="dxa"/>
            <w:shd w:val="clear" w:color="auto" w:fill="auto"/>
            <w:vAlign w:val="center"/>
          </w:tcPr>
          <w:p w14:paraId="5CE8054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大叶黄杨</w:t>
            </w:r>
          </w:p>
        </w:tc>
        <w:tc>
          <w:tcPr>
            <w:tcW w:w="1425" w:type="dxa"/>
            <w:shd w:val="clear" w:color="auto" w:fill="auto"/>
            <w:vAlign w:val="center"/>
          </w:tcPr>
          <w:p w14:paraId="035B58C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20/45</w:t>
            </w:r>
          </w:p>
        </w:tc>
        <w:tc>
          <w:tcPr>
            <w:tcW w:w="1305" w:type="dxa"/>
            <w:shd w:val="clear" w:color="auto" w:fill="auto"/>
            <w:vAlign w:val="center"/>
          </w:tcPr>
          <w:p w14:paraId="64B3213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20㎡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5611269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25株/㎡</w:t>
            </w:r>
          </w:p>
        </w:tc>
        <w:tc>
          <w:tcPr>
            <w:tcW w:w="2731" w:type="dxa"/>
            <w:shd w:val="clear" w:color="auto" w:fill="auto"/>
            <w:vAlign w:val="center"/>
          </w:tcPr>
          <w:p w14:paraId="6AA2A2A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常年青绿，无黄叶</w:t>
            </w:r>
          </w:p>
        </w:tc>
      </w:tr>
      <w:tr w14:paraId="78FD43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1" w:type="dxa"/>
            <w:shd w:val="clear" w:color="auto" w:fill="auto"/>
            <w:vAlign w:val="center"/>
          </w:tcPr>
          <w:p w14:paraId="684FB42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毛鹃</w:t>
            </w:r>
          </w:p>
        </w:tc>
        <w:tc>
          <w:tcPr>
            <w:tcW w:w="1425" w:type="dxa"/>
            <w:shd w:val="clear" w:color="auto" w:fill="auto"/>
            <w:vAlign w:val="center"/>
          </w:tcPr>
          <w:p w14:paraId="035C85B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20/25</w:t>
            </w:r>
          </w:p>
        </w:tc>
        <w:tc>
          <w:tcPr>
            <w:tcW w:w="1305" w:type="dxa"/>
            <w:shd w:val="clear" w:color="auto" w:fill="auto"/>
            <w:vAlign w:val="center"/>
          </w:tcPr>
          <w:p w14:paraId="6840D2C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40㎡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0A7A304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25株/㎡</w:t>
            </w:r>
          </w:p>
        </w:tc>
        <w:tc>
          <w:tcPr>
            <w:tcW w:w="2731" w:type="dxa"/>
            <w:shd w:val="clear" w:color="auto" w:fill="auto"/>
            <w:vAlign w:val="center"/>
          </w:tcPr>
          <w:p w14:paraId="5EC18D61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开花均匀，长势健壮</w:t>
            </w:r>
          </w:p>
        </w:tc>
      </w:tr>
      <w:tr w14:paraId="055A11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1" w:type="dxa"/>
            <w:shd w:val="clear" w:color="auto" w:fill="auto"/>
            <w:vAlign w:val="center"/>
          </w:tcPr>
          <w:p w14:paraId="630B9D6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石楠球移植</w:t>
            </w:r>
          </w:p>
        </w:tc>
        <w:tc>
          <w:tcPr>
            <w:tcW w:w="1425" w:type="dxa"/>
            <w:shd w:val="clear" w:color="auto" w:fill="auto"/>
            <w:vAlign w:val="center"/>
          </w:tcPr>
          <w:p w14:paraId="1A11F9F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180/170</w:t>
            </w:r>
          </w:p>
        </w:tc>
        <w:tc>
          <w:tcPr>
            <w:tcW w:w="1305" w:type="dxa"/>
            <w:shd w:val="clear" w:color="auto" w:fill="auto"/>
            <w:vAlign w:val="center"/>
          </w:tcPr>
          <w:p w14:paraId="1FE130D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10棵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1CC8562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单株移植</w:t>
            </w:r>
          </w:p>
        </w:tc>
        <w:tc>
          <w:tcPr>
            <w:tcW w:w="2731" w:type="dxa"/>
            <w:shd w:val="clear" w:color="auto" w:fill="auto"/>
            <w:vAlign w:val="center"/>
          </w:tcPr>
          <w:p w14:paraId="5C9B8D4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80" w:lineRule="exact"/>
              <w:ind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冠幅圆润无偏冠，带大土球</w:t>
            </w:r>
          </w:p>
        </w:tc>
      </w:tr>
    </w:tbl>
    <w:p w14:paraId="19C95E6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1、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施工要求：地块清理、翻土改良、精准密植、修剪整形、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定根水、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现场垃圾清理；</w:t>
      </w:r>
    </w:p>
    <w:p w14:paraId="100F8A2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2、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养护要求：12个月保活养护，缺株、死苗无条件免费补植，定期修剪维持绿篱成型效果。</w:t>
      </w:r>
    </w:p>
    <w:p w14:paraId="2681CAD7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left="0" w:right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  <w:t>四、施工与苗木通用质量要求</w:t>
      </w:r>
    </w:p>
    <w:p w14:paraId="285B62D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kern w:val="0"/>
          <w:sz w:val="32"/>
          <w:szCs w:val="32"/>
          <w:lang w:val="en-US" w:eastAsia="zh-CN" w:bidi="ar"/>
        </w:rPr>
        <w:t>1、苗木质量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：所有苗木带完整土球，枝干无虫洞、腐烂、机械损伤；无白粉病、蚜虫、红蜘蛛等病虫害；品种纯正、规格达标，采购人可随机抽检，不合格苗木无条件退场更换，工期不予顺延。</w:t>
      </w:r>
    </w:p>
    <w:p w14:paraId="1B931DA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kern w:val="0"/>
          <w:sz w:val="32"/>
          <w:szCs w:val="32"/>
          <w:lang w:val="en-US" w:eastAsia="zh-CN" w:bidi="ar"/>
        </w:rPr>
        <w:t>2、栽植标准：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栽植深浅适宜、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支撑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稳固、回填夯实；绿篱色块栽植到边到角，无空缺。</w:t>
      </w:r>
    </w:p>
    <w:p w14:paraId="49DC39E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kern w:val="0"/>
          <w:sz w:val="32"/>
          <w:szCs w:val="32"/>
          <w:lang w:val="en-US" w:eastAsia="zh-CN" w:bidi="ar"/>
        </w:rPr>
        <w:t>3、安全文明施工：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绿化垃圾、废弃土料当日全部外运，完工后场地整洁；施工期间安全责任全部由成交供应商承担，发生人身、财产损害由供应商全额赔偿。</w:t>
      </w:r>
    </w:p>
    <w:p w14:paraId="0B09D4C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3" w:firstLineChars="200"/>
        <w:jc w:val="left"/>
        <w:textAlignment w:val="auto"/>
        <w:rPr>
          <w:rFonts w:hint="eastAsia" w:ascii="楷体_GB2312" w:hAnsi="楷体_GB2312" w:eastAsia="楷体_GB2312" w:cs="楷体_GB2312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kern w:val="0"/>
          <w:sz w:val="32"/>
          <w:szCs w:val="32"/>
          <w:lang w:val="en-US" w:eastAsia="zh-CN" w:bidi="ar"/>
        </w:rPr>
        <w:t>4、养护通用标准</w:t>
      </w:r>
    </w:p>
    <w:p w14:paraId="00B08931">
      <w:pPr>
        <w:keepNext w:val="0"/>
        <w:keepLines w:val="0"/>
        <w:pageBreakBefore w:val="0"/>
        <w:widowControl/>
        <w:numPr>
          <w:ilvl w:val="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①.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浇水：高温干旱每日补水，秋冬防冻浇灌，不积水、不缺水；</w:t>
      </w:r>
    </w:p>
    <w:p w14:paraId="21C9C726">
      <w:pPr>
        <w:keepNext w:val="0"/>
        <w:keepLines w:val="0"/>
        <w:pageBreakBefore w:val="0"/>
        <w:widowControl/>
        <w:numPr>
          <w:ilvl w:val="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②.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施肥：每年春、秋各施一次有机肥+复合肥，花前追加叶面肥；</w:t>
      </w:r>
    </w:p>
    <w:p w14:paraId="2A58E4AF">
      <w:pPr>
        <w:keepNext w:val="0"/>
        <w:keepLines w:val="0"/>
        <w:pageBreakBefore w:val="0"/>
        <w:widowControl/>
        <w:numPr>
          <w:ilvl w:val="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③.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修剪：乔木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整形修整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，绿篱每月整形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修剪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轮廓和线条流畅，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草坪定期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修剪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；</w:t>
      </w:r>
    </w:p>
    <w:p w14:paraId="490C4DA6">
      <w:pPr>
        <w:keepNext w:val="0"/>
        <w:keepLines w:val="0"/>
        <w:pageBreakBefore w:val="0"/>
        <w:widowControl/>
        <w:numPr>
          <w:ilvl w:val="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④.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病虫害：预防为主，发现病虫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24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小时内处置，不扩散蔓延；</w:t>
      </w:r>
    </w:p>
    <w:p w14:paraId="7490EC8C">
      <w:pPr>
        <w:keepNext w:val="0"/>
        <w:keepLines w:val="0"/>
        <w:pageBreakBefore w:val="0"/>
        <w:widowControl/>
        <w:numPr>
          <w:ilvl w:val="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⑤.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补植：养护期内任何苗木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死亡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、长势衰败，供应商7日内免费同规格补植，直至成活。</w:t>
      </w:r>
    </w:p>
    <w:p w14:paraId="1DFA24B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left="0" w:right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  <w:t>五、报价要求</w:t>
      </w:r>
    </w:p>
    <w:p w14:paraId="545F749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1、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本项目采用一次性包干总价报价，报价为含税总价（增值税发票），包含人工、苗木、机械、肥料、农药、运输、清运、养护、保险、税费、风险、利润等全部费用；采购人不再增加任何增补款项。</w:t>
      </w:r>
    </w:p>
    <w:p w14:paraId="1A8C695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2、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提供完整分项报价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综合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单价明细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yellow"/>
        </w:rPr>
        <w:t>各分项综合单价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yellow"/>
          <w:lang w:val="en-US" w:eastAsia="zh-CN"/>
        </w:rPr>
        <w:t>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yellow"/>
        </w:rPr>
        <w:t>综合单价包干，包含苗木、人工、机械、肥料、运输、养护、垃圾清运、税费、安全文明施工、风险等全部费用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yellow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yellow"/>
          <w:lang w:val="en-US" w:eastAsia="zh-CN"/>
        </w:rPr>
        <w:t>其中全域绿篱填充及石楠球移植需明细到树种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yellow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yellow"/>
        </w:rPr>
        <w:t>。</w:t>
      </w:r>
    </w:p>
    <w:p w14:paraId="29DB1A0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3、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报价高于最高限价259008元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yellow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yellow"/>
          <w:lang w:val="en-US" w:eastAsia="zh-CN"/>
        </w:rPr>
        <w:t>分项总报价同样不得高于各分项限价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yellow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，直接判定为无效竞价。</w:t>
      </w:r>
    </w:p>
    <w:p w14:paraId="1EE5DF4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4、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供应商自行现场踏勘，充分考虑地形、清障、苗木运输距离、养护成本等全部风险，踏勘费用自行承担，成交后不得以现场情况变化申请加价。</w:t>
      </w:r>
    </w:p>
    <w:p w14:paraId="40B86AC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left="0" w:right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  <w:t>六、验收标准</w:t>
      </w:r>
    </w:p>
    <w:p w14:paraId="47D81579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left="0" w:right="0" w:firstLine="643" w:firstLineChars="200"/>
        <w:jc w:val="left"/>
        <w:textAlignment w:val="auto"/>
        <w:rPr>
          <w:rFonts w:hint="eastAsia" w:ascii="楷体_GB2312" w:hAnsi="楷体_GB2312" w:eastAsia="楷体_GB2312" w:cs="楷体_GB2312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kern w:val="0"/>
          <w:sz w:val="32"/>
          <w:szCs w:val="32"/>
          <w:lang w:val="en-US" w:eastAsia="zh-CN" w:bidi="ar"/>
        </w:rPr>
        <w:t>（一）完工初验</w:t>
      </w:r>
    </w:p>
    <w:p w14:paraId="40A97C8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全部栽植、播种施工完成后3个工作日内，采购人组织现场初验：核查苗木数量、规格、栽植密度、场地整洁度、施工完成度，数量不足、规格不达标、场地杂乱不予通过，供应商限期整改。</w:t>
      </w:r>
    </w:p>
    <w:p w14:paraId="307F5120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left="0" w:right="0" w:firstLine="643" w:firstLineChars="200"/>
        <w:jc w:val="left"/>
        <w:textAlignment w:val="auto"/>
        <w:rPr>
          <w:rFonts w:hint="eastAsia" w:ascii="楷体_GB2312" w:hAnsi="楷体_GB2312" w:eastAsia="楷体_GB2312" w:cs="楷体_GB2312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kern w:val="0"/>
          <w:sz w:val="32"/>
          <w:szCs w:val="32"/>
          <w:lang w:val="en-US" w:eastAsia="zh-CN" w:bidi="ar"/>
        </w:rPr>
        <w:t>（二）养护期终验</w:t>
      </w:r>
    </w:p>
    <w:p w14:paraId="32ED0A7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1、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高杆月季、草坪、绿篱：满12个月养护期终验，苗木整体成活率≥98%，缺株、枯死苗木全部补植到位，景观效果达标方可验收；</w:t>
      </w:r>
    </w:p>
    <w:p w14:paraId="1F03D92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2、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季节性草花：播种满3个月花期养护结束验收，花期持续完整、无大面积枯死、杂草清理到位为合格。</w:t>
      </w:r>
    </w:p>
    <w:p w14:paraId="797381AA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left="0" w:right="0" w:firstLine="643" w:firstLineChars="200"/>
        <w:jc w:val="left"/>
        <w:textAlignment w:val="auto"/>
        <w:rPr>
          <w:rFonts w:hint="eastAsia" w:ascii="楷体_GB2312" w:hAnsi="楷体_GB2312" w:eastAsia="楷体_GB2312" w:cs="楷体_GB2312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color w:val="000000"/>
          <w:kern w:val="0"/>
          <w:sz w:val="32"/>
          <w:szCs w:val="32"/>
          <w:lang w:val="en-US" w:eastAsia="zh-CN" w:bidi="ar"/>
        </w:rPr>
        <w:t>（三）不合格处置</w:t>
      </w:r>
    </w:p>
    <w:p w14:paraId="75E67AF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初验、终验不合格，成交供应商须在采购人规定时限内无偿整改、补植；逾期未完成，采购人可委托第三方施工，产生全部费用从合同款中扣除，同时追究违约责任。</w:t>
      </w:r>
    </w:p>
    <w:p w14:paraId="1C4451E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left="0" w:right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lang w:val="en-US" w:eastAsia="zh-CN"/>
        </w:rPr>
        <w:t>七、</w:t>
      </w: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</w:rPr>
        <w:t>付款方式</w:t>
      </w:r>
    </w:p>
    <w:p w14:paraId="4E5784E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yellow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yellow"/>
          <w:lang w:val="en-US" w:eastAsia="zh-CN" w:bidi="ar"/>
        </w:rPr>
        <w:t>本项目服务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yellow"/>
          <w:lang w:val="en-US" w:eastAsia="zh-CN" w:bidi="ar"/>
        </w:rPr>
        <w:t>量为预估量，采用固定综合单价、据实结算模式，最终结算价款以现场实际验收合格工程量乘以中标综合单价计算。</w:t>
      </w:r>
    </w:p>
    <w:p w14:paraId="7C66EB7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1、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全部工程完工、初验合格，成交供应商开具全额合规增值税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专用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发票后，支付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审定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总价70%；</w:t>
      </w:r>
    </w:p>
    <w:p w14:paraId="55CF57D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2、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养护期满并通过终验，苗木成活率达标、无遗留问题，无息支付剩余30%尾款；</w:t>
      </w:r>
    </w:p>
    <w:p w14:paraId="18BE6E5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8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3、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因苗木死亡、养护不到位未完成补植，暂缓支付尾款，直至整改达标。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Q1MGUzOTkzZjNkMWU5MjJmNjI0NzFhMGNkNmQ4YzIifQ=="/>
  </w:docVars>
  <w:rsids>
    <w:rsidRoot w:val="00000000"/>
    <w:rsid w:val="01A23FF0"/>
    <w:rsid w:val="04C119F4"/>
    <w:rsid w:val="053F4243"/>
    <w:rsid w:val="062F259D"/>
    <w:rsid w:val="0FD00CBA"/>
    <w:rsid w:val="12DE6C85"/>
    <w:rsid w:val="178A6601"/>
    <w:rsid w:val="26F97C1E"/>
    <w:rsid w:val="290334B1"/>
    <w:rsid w:val="29141ADF"/>
    <w:rsid w:val="2B395AE8"/>
    <w:rsid w:val="2DAD7CAD"/>
    <w:rsid w:val="33F513F6"/>
    <w:rsid w:val="393671C3"/>
    <w:rsid w:val="3B0F4170"/>
    <w:rsid w:val="3FC87482"/>
    <w:rsid w:val="4191768D"/>
    <w:rsid w:val="42570434"/>
    <w:rsid w:val="46480463"/>
    <w:rsid w:val="4D8C4B13"/>
    <w:rsid w:val="4DD91C88"/>
    <w:rsid w:val="515A5C40"/>
    <w:rsid w:val="55132FBD"/>
    <w:rsid w:val="5B791B6C"/>
    <w:rsid w:val="5C0056E3"/>
    <w:rsid w:val="6003603C"/>
    <w:rsid w:val="6194513B"/>
    <w:rsid w:val="634B2607"/>
    <w:rsid w:val="64D43BB1"/>
    <w:rsid w:val="65992351"/>
    <w:rsid w:val="6C593356"/>
    <w:rsid w:val="7499627D"/>
    <w:rsid w:val="752233D0"/>
    <w:rsid w:val="76407FE1"/>
    <w:rsid w:val="76EC08E6"/>
    <w:rsid w:val="7BE2675B"/>
    <w:rsid w:val="7E326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2382</Words>
  <Characters>2514</Characters>
  <Lines>0</Lines>
  <Paragraphs>0</Paragraphs>
  <TotalTime>16</TotalTime>
  <ScaleCrop>false</ScaleCrop>
  <LinksUpToDate>false</LinksUpToDate>
  <CharactersWithSpaces>2514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2026-08-03T00:09:00Z</dcterms:created>
  <dc:creator>My</dc:creator>
  <cp:lastModifiedBy>张云鹤</cp:lastModifiedBy>
  <cp:lastPrinted>2026-08-03T08:03:00Z</cp:lastPrinted>
  <dcterms:modified xsi:type="dcterms:W3CDTF">2026-08-04T02:26:25Z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71D2C323B19943EBB726CA6E7CF0C0A3_12</vt:lpwstr>
  </property>
</Properties>
</file>